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C9" w:rsidRPr="00125C5C" w:rsidRDefault="00FF7DC9" w:rsidP="00FF7DC9">
      <w:pPr>
        <w:spacing w:after="0" w:line="240" w:lineRule="auto"/>
        <w:ind w:left="-450" w:hanging="90"/>
        <w:rPr>
          <w:rFonts w:ascii="Arial Narrow" w:eastAsia="Times New Roman" w:hAnsi="Arial Narrow" w:cs="Times New Roman"/>
          <w:b/>
          <w:i/>
          <w:color w:val="0070C0"/>
          <w:sz w:val="20"/>
          <w:szCs w:val="20"/>
        </w:rPr>
      </w:pPr>
      <w:r w:rsidRPr="00125C5C">
        <w:rPr>
          <w:rFonts w:ascii="Arial Narrow" w:hAnsi="Arial Narrow"/>
          <w:noProof/>
          <w:sz w:val="20"/>
          <w:szCs w:val="20"/>
        </w:rPr>
        <w:drawing>
          <wp:inline distT="0" distB="0" distL="0" distR="0">
            <wp:extent cx="334981" cy="327804"/>
            <wp:effectExtent l="19050" t="0" r="7919" b="0"/>
            <wp:docPr id="2" name="Picture 1" descr="C:\Documents and Settings\QualityPc\My Documents\Downloads\weld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ualityPc\My Documents\Downloads\weldon LOGO.jpg"/>
                    <pic:cNvPicPr>
                      <a:picLocks noChangeAspect="1" noChangeArrowheads="1"/>
                    </pic:cNvPicPr>
                  </pic:nvPicPr>
                  <pic:blipFill>
                    <a:blip r:embed="rId5"/>
                    <a:srcRect/>
                    <a:stretch>
                      <a:fillRect/>
                    </a:stretch>
                  </pic:blipFill>
                  <pic:spPr bwMode="auto">
                    <a:xfrm>
                      <a:off x="0" y="0"/>
                      <a:ext cx="334805" cy="327632"/>
                    </a:xfrm>
                    <a:prstGeom prst="rect">
                      <a:avLst/>
                    </a:prstGeom>
                    <a:noFill/>
                    <a:ln w="9525">
                      <a:noFill/>
                      <a:miter lim="800000"/>
                      <a:headEnd/>
                      <a:tailEnd/>
                    </a:ln>
                  </pic:spPr>
                </pic:pic>
              </a:graphicData>
            </a:graphic>
          </wp:inline>
        </w:drawing>
      </w:r>
      <w:r w:rsidRPr="00125C5C">
        <w:rPr>
          <w:rFonts w:ascii="Arial Narrow" w:eastAsia="Times New Roman" w:hAnsi="Arial Narrow" w:cs="Times New Roman"/>
          <w:b/>
          <w:color w:val="0070C0"/>
          <w:sz w:val="20"/>
          <w:szCs w:val="20"/>
        </w:rPr>
        <w:t xml:space="preserve"> </w:t>
      </w:r>
      <w:r w:rsidRPr="00B86F9D">
        <w:rPr>
          <w:rFonts w:ascii="Engravers MT" w:eastAsia="Times New Roman" w:hAnsi="Engravers MT" w:cs="Times New Roman"/>
          <w:b/>
          <w:color w:val="0070C0"/>
          <w:sz w:val="24"/>
          <w:szCs w:val="20"/>
        </w:rPr>
        <w:t>WELDON BIOTECH</w:t>
      </w:r>
      <w:r w:rsidRPr="00B86F9D">
        <w:rPr>
          <w:rFonts w:ascii="Arial Narrow" w:eastAsia="Times New Roman" w:hAnsi="Arial Narrow" w:cs="Times New Roman"/>
          <w:b/>
          <w:i/>
          <w:color w:val="0070C0"/>
          <w:sz w:val="24"/>
          <w:szCs w:val="20"/>
        </w:rPr>
        <w:t xml:space="preserve"> </w:t>
      </w:r>
    </w:p>
    <w:p w:rsidR="00FF7DC9" w:rsidRPr="00125C5C" w:rsidRDefault="00FF7DC9" w:rsidP="00FF7DC9">
      <w:pPr>
        <w:spacing w:after="0" w:line="240" w:lineRule="auto"/>
        <w:rPr>
          <w:rFonts w:ascii="Arial Narrow" w:eastAsia="Times New Roman" w:hAnsi="Arial Narrow" w:cs="Times New Roman"/>
          <w:b/>
          <w:i/>
          <w:color w:val="0070C0"/>
          <w:sz w:val="20"/>
          <w:szCs w:val="20"/>
        </w:rPr>
      </w:pPr>
      <w:r w:rsidRPr="00125C5C">
        <w:rPr>
          <w:rFonts w:ascii="Arial Narrow" w:eastAsia="Times New Roman" w:hAnsi="Arial Narrow" w:cs="Times New Roman"/>
          <w:b/>
          <w:i/>
          <w:color w:val="0070C0"/>
          <w:sz w:val="20"/>
          <w:szCs w:val="20"/>
        </w:rPr>
        <w:t xml:space="preserve">                Inspiration for Life Sciences</w:t>
      </w:r>
    </w:p>
    <w:tbl>
      <w:tblPr>
        <w:tblpPr w:leftFromText="180" w:rightFromText="180" w:bottomFromText="160" w:vertAnchor="page" w:horzAnchor="page" w:tblpX="583" w:tblpY="1351"/>
        <w:tblW w:w="3734" w:type="dxa"/>
        <w:tblLook w:val="04A0"/>
      </w:tblPr>
      <w:tblGrid>
        <w:gridCol w:w="3734"/>
      </w:tblGrid>
      <w:tr w:rsidR="00FF7DC9" w:rsidRPr="00125C5C" w:rsidTr="00DC4D7B">
        <w:trPr>
          <w:trHeight w:val="601"/>
        </w:trPr>
        <w:tc>
          <w:tcPr>
            <w:tcW w:w="3734" w:type="dxa"/>
            <w:tcBorders>
              <w:top w:val="single" w:sz="8" w:space="0" w:color="auto"/>
              <w:left w:val="single" w:sz="8" w:space="0" w:color="auto"/>
              <w:bottom w:val="nil"/>
              <w:right w:val="single" w:sz="8" w:space="0" w:color="000000"/>
            </w:tcBorders>
            <w:shd w:val="clear" w:color="auto" w:fill="0000FF"/>
            <w:noWrap/>
            <w:vAlign w:val="center"/>
            <w:hideMark/>
          </w:tcPr>
          <w:p w:rsidR="00FF7DC9" w:rsidRPr="00DC4D7B" w:rsidRDefault="00FF7DC9" w:rsidP="00FF7DC9">
            <w:pPr>
              <w:spacing w:after="0" w:line="240" w:lineRule="auto"/>
              <w:ind w:right="14"/>
              <w:jc w:val="center"/>
              <w:rPr>
                <w:rFonts w:ascii="Arial Narrow" w:hAnsi="Arial Narrow"/>
                <w:b/>
                <w:bCs/>
                <w:color w:val="FFFFFF"/>
                <w:sz w:val="24"/>
                <w:szCs w:val="20"/>
              </w:rPr>
            </w:pPr>
            <w:proofErr w:type="spellStart"/>
            <w:r w:rsidRPr="00B86F9D">
              <w:rPr>
                <w:rFonts w:ascii="Arial Narrow" w:hAnsi="Arial Narrow"/>
                <w:b/>
                <w:bCs/>
                <w:color w:val="FFFFFF"/>
                <w:sz w:val="24"/>
                <w:szCs w:val="20"/>
              </w:rPr>
              <w:t>Wel</w:t>
            </w:r>
            <w:proofErr w:type="spellEnd"/>
            <w:r w:rsidRPr="00B86F9D">
              <w:rPr>
                <w:rFonts w:ascii="Arial Narrow" w:hAnsi="Arial Narrow"/>
                <w:b/>
                <w:bCs/>
                <w:color w:val="FFFFFF"/>
                <w:sz w:val="24"/>
                <w:szCs w:val="20"/>
              </w:rPr>
              <w:t>-</w:t>
            </w:r>
            <w:r w:rsidRPr="00B86F9D">
              <w:rPr>
                <w:rFonts w:ascii="Arial Narrow" w:hAnsi="Arial Narrow"/>
                <w:b/>
                <w:i/>
                <w:iCs/>
                <w:color w:val="FFFFFF"/>
                <w:sz w:val="24"/>
                <w:szCs w:val="20"/>
              </w:rPr>
              <w:t>Lisa</w:t>
            </w:r>
            <w:r w:rsidRPr="00B86F9D">
              <w:rPr>
                <w:rFonts w:ascii="Arial Narrow" w:hAnsi="Arial Narrow"/>
                <w:b/>
                <w:bCs/>
                <w:color w:val="FFFFFF"/>
                <w:sz w:val="24"/>
                <w:szCs w:val="20"/>
              </w:rPr>
              <w:t xml:space="preserve"> Free </w:t>
            </w:r>
            <w:r w:rsidRPr="00FF7DC9">
              <w:rPr>
                <w:rFonts w:ascii="Myriad Pro" w:eastAsia="Times New Roman" w:hAnsi="Myriad Pro" w:cs="Arial"/>
                <w:b/>
                <w:i/>
                <w:iCs/>
                <w:sz w:val="20"/>
                <w:szCs w:val="20"/>
                <w:lang w:eastAsia="ru-RU"/>
              </w:rPr>
              <w:t xml:space="preserve"> </w:t>
            </w:r>
            <w:proofErr w:type="spellStart"/>
            <w:r>
              <w:rPr>
                <w:rFonts w:ascii="Arial Narrow" w:hAnsi="Arial Narrow"/>
                <w:b/>
                <w:bCs/>
                <w:i/>
                <w:iCs/>
                <w:color w:val="FFFFFF"/>
                <w:sz w:val="24"/>
                <w:szCs w:val="20"/>
              </w:rPr>
              <w:t>T</w:t>
            </w:r>
            <w:r w:rsidRPr="00FF7DC9">
              <w:rPr>
                <w:rFonts w:ascii="Arial Narrow" w:hAnsi="Arial Narrow"/>
                <w:b/>
                <w:bCs/>
                <w:i/>
                <w:iCs/>
                <w:color w:val="FFFFFF"/>
                <w:sz w:val="24"/>
                <w:szCs w:val="20"/>
              </w:rPr>
              <w:t>riiodothyronine</w:t>
            </w:r>
            <w:proofErr w:type="spellEnd"/>
            <w:r w:rsidRPr="00FF7DC9">
              <w:rPr>
                <w:rFonts w:ascii="Arial Narrow" w:hAnsi="Arial Narrow"/>
                <w:b/>
                <w:bCs/>
                <w:color w:val="FFFFFF"/>
                <w:sz w:val="24"/>
                <w:szCs w:val="20"/>
              </w:rPr>
              <w:t xml:space="preserve"> </w:t>
            </w:r>
            <w:r w:rsidRPr="00B86F9D">
              <w:rPr>
                <w:rFonts w:ascii="Arial Narrow" w:hAnsi="Arial Narrow"/>
                <w:b/>
                <w:bCs/>
                <w:color w:val="FFFFFF"/>
                <w:sz w:val="24"/>
                <w:szCs w:val="20"/>
              </w:rPr>
              <w:t>Hormone</w:t>
            </w:r>
            <w:r w:rsidRPr="00B86F9D">
              <w:rPr>
                <w:rFonts w:ascii="Arial Narrow" w:hAnsi="Arial Narrow"/>
                <w:b/>
                <w:bCs/>
                <w:color w:val="FFFFFF"/>
                <w:szCs w:val="20"/>
              </w:rPr>
              <w:t xml:space="preserve"> (</w:t>
            </w:r>
            <w:r>
              <w:rPr>
                <w:rFonts w:ascii="Arial Narrow" w:hAnsi="Arial Narrow"/>
                <w:b/>
                <w:bCs/>
                <w:color w:val="FFFFFF"/>
                <w:szCs w:val="20"/>
              </w:rPr>
              <w:t>FT3</w:t>
            </w:r>
            <w:r w:rsidRPr="00B86F9D">
              <w:rPr>
                <w:rFonts w:ascii="Arial Narrow" w:hAnsi="Arial Narrow"/>
                <w:b/>
                <w:bCs/>
                <w:color w:val="FFFFFF"/>
                <w:szCs w:val="20"/>
              </w:rPr>
              <w:t>) ELISA</w:t>
            </w:r>
          </w:p>
        </w:tc>
      </w:tr>
    </w:tbl>
    <w:p w:rsidR="00FF7DC9" w:rsidRDefault="00FF7DC9" w:rsidP="00FF7DC9">
      <w:pPr>
        <w:pStyle w:val="Heading1"/>
        <w:numPr>
          <w:ilvl w:val="0"/>
          <w:numId w:val="0"/>
        </w:numPr>
        <w:jc w:val="left"/>
        <w:rPr>
          <w:rFonts w:asciiTheme="minorHAnsi" w:eastAsiaTheme="minorEastAsia" w:hAnsiTheme="minorHAnsi" w:cstheme="minorBidi"/>
          <w:b w:val="0"/>
          <w:bCs w:val="0"/>
          <w:i w:val="0"/>
          <w:iCs w:val="0"/>
          <w:color w:val="auto"/>
          <w:sz w:val="22"/>
          <w:szCs w:val="22"/>
          <w:lang w:eastAsia="en-US"/>
        </w:rPr>
      </w:pPr>
      <w:bookmarkStart w:id="0" w:name="_Toc238606227"/>
    </w:p>
    <w:bookmarkEnd w:id="0"/>
    <w:p w:rsidR="00FF7DC9" w:rsidRDefault="00FF7DC9" w:rsidP="00FF7DC9">
      <w:pPr>
        <w:jc w:val="both"/>
        <w:rPr>
          <w:rFonts w:ascii="Arial Narrow" w:hAnsi="Arial Narrow"/>
          <w:b/>
          <w:sz w:val="20"/>
          <w:szCs w:val="20"/>
        </w:rPr>
        <w:sectPr w:rsidR="00FF7DC9" w:rsidSect="00FF7DC9">
          <w:pgSz w:w="12240" w:h="15840"/>
          <w:pgMar w:top="450" w:right="1440" w:bottom="1440" w:left="1170" w:header="720" w:footer="720" w:gutter="0"/>
          <w:cols w:space="720"/>
          <w:docGrid w:linePitch="360"/>
        </w:sectPr>
      </w:pPr>
    </w:p>
    <w:p w:rsidR="00FF7DC9" w:rsidRPr="00125C5C" w:rsidRDefault="00FF7DC9" w:rsidP="00FF7DC9">
      <w:pPr>
        <w:jc w:val="both"/>
        <w:rPr>
          <w:rFonts w:ascii="Arial Narrow" w:hAnsi="Arial Narrow"/>
          <w:sz w:val="20"/>
          <w:szCs w:val="20"/>
        </w:rPr>
      </w:pPr>
      <w:r w:rsidRPr="00125C5C">
        <w:rPr>
          <w:rFonts w:ascii="Arial Narrow" w:hAnsi="Arial Narrow"/>
          <w:b/>
          <w:sz w:val="20"/>
          <w:szCs w:val="20"/>
        </w:rPr>
        <w:t>INTENDED USE</w:t>
      </w:r>
    </w:p>
    <w:p w:rsidR="00FF7DC9" w:rsidRDefault="00FF7DC9" w:rsidP="00FF7DC9">
      <w:pPr>
        <w:jc w:val="both"/>
        <w:rPr>
          <w:rFonts w:ascii="Arial Narrow" w:hAnsi="Arial Narrow"/>
          <w:sz w:val="20"/>
          <w:szCs w:val="20"/>
        </w:rPr>
      </w:pPr>
      <w:proofErr w:type="gramStart"/>
      <w:r w:rsidRPr="00125C5C">
        <w:rPr>
          <w:rFonts w:ascii="Arial Narrow" w:hAnsi="Arial Narrow"/>
          <w:sz w:val="20"/>
          <w:szCs w:val="20"/>
        </w:rPr>
        <w:t xml:space="preserve">A solid-phase enzyme immunoassay for the quantitative determination of free </w:t>
      </w:r>
      <w:proofErr w:type="spellStart"/>
      <w:r w:rsidRPr="006B3C03">
        <w:rPr>
          <w:rFonts w:ascii="Myriad Pro" w:hAnsi="Myriad Pro"/>
          <w:szCs w:val="20"/>
        </w:rPr>
        <w:t>triiodothyronine</w:t>
      </w:r>
      <w:proofErr w:type="spellEnd"/>
      <w:r w:rsidRPr="00125C5C">
        <w:rPr>
          <w:rFonts w:ascii="Arial Narrow" w:hAnsi="Arial Narrow"/>
          <w:sz w:val="20"/>
          <w:szCs w:val="20"/>
        </w:rPr>
        <w:t xml:space="preserve"> in blood serum or plasma.</w:t>
      </w:r>
      <w:proofErr w:type="gramEnd"/>
    </w:p>
    <w:p w:rsidR="00FF7DC9" w:rsidRDefault="00FF7DC9" w:rsidP="00FF7DC9">
      <w:pPr>
        <w:jc w:val="both"/>
        <w:rPr>
          <w:rFonts w:ascii="Arial Narrow" w:hAnsi="Arial Narrow"/>
          <w:sz w:val="20"/>
          <w:szCs w:val="20"/>
        </w:rPr>
      </w:pPr>
      <w:r w:rsidRPr="00FF7DC9">
        <w:rPr>
          <w:rFonts w:ascii="Arial Narrow" w:hAnsi="Arial Narrow"/>
          <w:sz w:val="20"/>
          <w:szCs w:val="20"/>
          <w:lang w:val="ru-RU"/>
        </w:rPr>
        <w:t xml:space="preserve">This kit is </w:t>
      </w:r>
      <w:r w:rsidRPr="00FF7DC9">
        <w:rPr>
          <w:rFonts w:ascii="Arial Narrow" w:hAnsi="Arial Narrow"/>
          <w:sz w:val="20"/>
          <w:szCs w:val="20"/>
        </w:rPr>
        <w:t xml:space="preserve">designed for measurement of free </w:t>
      </w:r>
      <w:proofErr w:type="spellStart"/>
      <w:r w:rsidRPr="00FF7DC9">
        <w:rPr>
          <w:rFonts w:ascii="Arial Narrow" w:hAnsi="Arial Narrow"/>
          <w:sz w:val="20"/>
          <w:szCs w:val="20"/>
        </w:rPr>
        <w:t>triiodothyronine</w:t>
      </w:r>
      <w:proofErr w:type="spellEnd"/>
      <w:r w:rsidRPr="00FF7DC9">
        <w:rPr>
          <w:rFonts w:ascii="Arial Narrow" w:hAnsi="Arial Narrow"/>
          <w:sz w:val="20"/>
          <w:szCs w:val="20"/>
        </w:rPr>
        <w:t xml:space="preserve">  in blood serum or plasma. For possibility of use with other sample types, please, refer to Application Notes (on request). The kit contains reagents sufficient for 96 determinations and allows </w:t>
      </w:r>
      <w:proofErr w:type="gramStart"/>
      <w:r w:rsidRPr="00FF7DC9">
        <w:rPr>
          <w:rFonts w:ascii="Arial Narrow" w:hAnsi="Arial Narrow"/>
          <w:sz w:val="20"/>
          <w:szCs w:val="20"/>
        </w:rPr>
        <w:t>to analyze</w:t>
      </w:r>
      <w:proofErr w:type="gramEnd"/>
      <w:r w:rsidRPr="00FF7DC9">
        <w:rPr>
          <w:rFonts w:ascii="Arial Narrow" w:hAnsi="Arial Narrow"/>
          <w:sz w:val="20"/>
          <w:szCs w:val="20"/>
        </w:rPr>
        <w:t xml:space="preserve"> 41 unknown samples in duplicates</w:t>
      </w:r>
      <w:bookmarkStart w:id="1" w:name="_Toc238606228"/>
    </w:p>
    <w:p w:rsidR="00FF7DC9" w:rsidRPr="00FF7DC9" w:rsidRDefault="00FF7DC9" w:rsidP="00FF7DC9">
      <w:pPr>
        <w:jc w:val="both"/>
        <w:rPr>
          <w:rFonts w:ascii="Arial Narrow" w:hAnsi="Arial Narrow"/>
          <w:sz w:val="20"/>
          <w:szCs w:val="20"/>
        </w:rPr>
      </w:pPr>
      <w:r w:rsidRPr="00FF7DC9">
        <w:rPr>
          <w:rFonts w:ascii="Arial Narrow" w:hAnsi="Arial Narrow"/>
          <w:b/>
          <w:bCs/>
          <w:i/>
          <w:iCs/>
          <w:sz w:val="20"/>
          <w:szCs w:val="20"/>
        </w:rPr>
        <w:t>SUMMARY</w:t>
      </w:r>
      <w:r w:rsidRPr="00FF7DC9">
        <w:rPr>
          <w:rFonts w:ascii="Arial Narrow" w:hAnsi="Arial Narrow"/>
          <w:b/>
          <w:bCs/>
          <w:i/>
          <w:iCs/>
          <w:sz w:val="20"/>
          <w:szCs w:val="20"/>
          <w:lang w:val="ru-RU"/>
        </w:rPr>
        <w:t>AND EXPLANATION</w:t>
      </w:r>
      <w:bookmarkEnd w:id="1"/>
    </w:p>
    <w:p w:rsidR="00FF7DC9" w:rsidRPr="00FF7DC9" w:rsidRDefault="00FF7DC9" w:rsidP="00FF7DC9">
      <w:pPr>
        <w:jc w:val="both"/>
        <w:rPr>
          <w:rFonts w:ascii="Arial Narrow" w:hAnsi="Arial Narrow"/>
          <w:sz w:val="20"/>
          <w:szCs w:val="20"/>
        </w:rPr>
      </w:pPr>
      <w:r w:rsidRPr="00FF7DC9">
        <w:rPr>
          <w:rFonts w:ascii="Arial Narrow" w:hAnsi="Arial Narrow"/>
          <w:sz w:val="20"/>
          <w:szCs w:val="20"/>
        </w:rPr>
        <w:t>Thyroid hormones thyroxin (</w:t>
      </w:r>
      <w:r w:rsidR="00B2027A">
        <w:rPr>
          <w:rFonts w:ascii="Arial Narrow" w:hAnsi="Arial Narrow"/>
          <w:sz w:val="20"/>
          <w:szCs w:val="20"/>
        </w:rPr>
        <w:t>FT3</w:t>
      </w:r>
      <w:r w:rsidRPr="00FF7DC9">
        <w:rPr>
          <w:rFonts w:ascii="Arial Narrow" w:hAnsi="Arial Narrow"/>
          <w:sz w:val="20"/>
          <w:szCs w:val="20"/>
        </w:rPr>
        <w:t>) and 3</w:t>
      </w:r>
      <w:proofErr w:type="gramStart"/>
      <w:r w:rsidRPr="00FF7DC9">
        <w:rPr>
          <w:rFonts w:ascii="Arial Narrow" w:hAnsi="Arial Narrow"/>
          <w:sz w:val="20"/>
          <w:szCs w:val="20"/>
        </w:rPr>
        <w:t>,5,3’</w:t>
      </w:r>
      <w:proofErr w:type="gramEnd"/>
      <w:r w:rsidRPr="00FF7DC9">
        <w:rPr>
          <w:rFonts w:ascii="Arial Narrow" w:hAnsi="Arial Narrow"/>
          <w:sz w:val="20"/>
          <w:szCs w:val="20"/>
        </w:rPr>
        <w:t xml:space="preserve">-triiodothyronine (T3) exert regulatory influences on growth, differentiation, cellular metabolism and development of skeletal and organ systems. </w:t>
      </w:r>
      <w:r w:rsidR="00B2027A">
        <w:rPr>
          <w:rFonts w:ascii="Arial Narrow" w:hAnsi="Arial Narrow"/>
          <w:sz w:val="20"/>
          <w:szCs w:val="20"/>
        </w:rPr>
        <w:t>FT3</w:t>
      </w:r>
      <w:r w:rsidRPr="00FF7DC9">
        <w:rPr>
          <w:rFonts w:ascii="Arial Narrow" w:hAnsi="Arial Narrow"/>
          <w:sz w:val="20"/>
          <w:szCs w:val="20"/>
        </w:rPr>
        <w:t xml:space="preserve"> and T3 in blood are found both in free and bound form – mostly, they are bound to thyroxin binding globulin (TBG). Only free forms of T3 and </w:t>
      </w:r>
      <w:r w:rsidR="00B2027A">
        <w:rPr>
          <w:rFonts w:ascii="Arial Narrow" w:hAnsi="Arial Narrow"/>
          <w:sz w:val="20"/>
          <w:szCs w:val="20"/>
        </w:rPr>
        <w:t>FT3</w:t>
      </w:r>
      <w:r w:rsidRPr="00FF7DC9">
        <w:rPr>
          <w:rFonts w:ascii="Arial Narrow" w:hAnsi="Arial Narrow"/>
          <w:sz w:val="20"/>
          <w:szCs w:val="20"/>
        </w:rPr>
        <w:t xml:space="preserve"> exert hormonal activity also their percentage is very low – 0.3% for T3 and 0.03% for </w:t>
      </w:r>
      <w:r w:rsidR="00B2027A">
        <w:rPr>
          <w:rFonts w:ascii="Arial Narrow" w:hAnsi="Arial Narrow"/>
          <w:sz w:val="20"/>
          <w:szCs w:val="20"/>
        </w:rPr>
        <w:t>FT3</w:t>
      </w:r>
      <w:r w:rsidRPr="00FF7DC9">
        <w:rPr>
          <w:rFonts w:ascii="Arial Narrow" w:hAnsi="Arial Narrow"/>
          <w:sz w:val="20"/>
          <w:szCs w:val="20"/>
        </w:rPr>
        <w:t xml:space="preserve">. </w:t>
      </w:r>
    </w:p>
    <w:p w:rsidR="00FF7DC9" w:rsidRPr="00FF7DC9" w:rsidRDefault="00FF7DC9" w:rsidP="00FF7DC9">
      <w:pPr>
        <w:jc w:val="both"/>
        <w:rPr>
          <w:rFonts w:ascii="Arial Narrow" w:hAnsi="Arial Narrow"/>
          <w:sz w:val="20"/>
          <w:szCs w:val="20"/>
        </w:rPr>
      </w:pPr>
      <w:r w:rsidRPr="00FF7DC9">
        <w:rPr>
          <w:rFonts w:ascii="Arial Narrow" w:hAnsi="Arial Narrow"/>
          <w:sz w:val="20"/>
          <w:szCs w:val="20"/>
        </w:rPr>
        <w:t xml:space="preserve">The concentration of T3 is much less than that of </w:t>
      </w:r>
      <w:r w:rsidR="00B2027A">
        <w:rPr>
          <w:rFonts w:ascii="Arial Narrow" w:hAnsi="Arial Narrow"/>
          <w:sz w:val="20"/>
          <w:szCs w:val="20"/>
        </w:rPr>
        <w:t>FT3</w:t>
      </w:r>
      <w:r w:rsidRPr="00FF7DC9">
        <w:rPr>
          <w:rFonts w:ascii="Arial Narrow" w:hAnsi="Arial Narrow"/>
          <w:sz w:val="20"/>
          <w:szCs w:val="20"/>
        </w:rPr>
        <w:t xml:space="preserve"> but its metabolic activity is about 3 times greater. About 80% of T3 is produced in peripheral tissues by </w:t>
      </w:r>
      <w:proofErr w:type="spellStart"/>
      <w:r w:rsidRPr="00FF7DC9">
        <w:rPr>
          <w:rFonts w:ascii="Arial Narrow" w:hAnsi="Arial Narrow"/>
          <w:sz w:val="20"/>
          <w:szCs w:val="20"/>
        </w:rPr>
        <w:t>deiodination</w:t>
      </w:r>
      <w:proofErr w:type="spellEnd"/>
      <w:r w:rsidRPr="00FF7DC9">
        <w:rPr>
          <w:rFonts w:ascii="Arial Narrow" w:hAnsi="Arial Narrow"/>
          <w:sz w:val="20"/>
          <w:szCs w:val="20"/>
        </w:rPr>
        <w:t xml:space="preserve"> of </w:t>
      </w:r>
      <w:r w:rsidR="00B2027A">
        <w:rPr>
          <w:rFonts w:ascii="Arial Narrow" w:hAnsi="Arial Narrow"/>
          <w:sz w:val="20"/>
          <w:szCs w:val="20"/>
        </w:rPr>
        <w:t>FT3</w:t>
      </w:r>
      <w:r w:rsidRPr="00FF7DC9">
        <w:rPr>
          <w:rFonts w:ascii="Arial Narrow" w:hAnsi="Arial Narrow"/>
          <w:sz w:val="20"/>
          <w:szCs w:val="20"/>
        </w:rPr>
        <w:t xml:space="preserve">, and only 20% is secreted by thyroid gland. That is why in hypothyroid patients T3 level </w:t>
      </w:r>
      <w:proofErr w:type="gramStart"/>
      <w:r w:rsidRPr="00FF7DC9">
        <w:rPr>
          <w:rFonts w:ascii="Arial Narrow" w:hAnsi="Arial Narrow"/>
          <w:sz w:val="20"/>
          <w:szCs w:val="20"/>
        </w:rPr>
        <w:t>may</w:t>
      </w:r>
      <w:proofErr w:type="gramEnd"/>
      <w:r w:rsidRPr="00FF7DC9">
        <w:rPr>
          <w:rFonts w:ascii="Arial Narrow" w:hAnsi="Arial Narrow"/>
          <w:sz w:val="20"/>
          <w:szCs w:val="20"/>
        </w:rPr>
        <w:t xml:space="preserve"> for a long time remain on the lower limit of the normal range, because its loss may be compensated by enhanced conversion of </w:t>
      </w:r>
      <w:r w:rsidR="00B2027A">
        <w:rPr>
          <w:rFonts w:ascii="Arial Narrow" w:hAnsi="Arial Narrow"/>
          <w:sz w:val="20"/>
          <w:szCs w:val="20"/>
        </w:rPr>
        <w:t>FT3</w:t>
      </w:r>
      <w:r w:rsidRPr="00FF7DC9">
        <w:rPr>
          <w:rFonts w:ascii="Arial Narrow" w:hAnsi="Arial Narrow"/>
          <w:sz w:val="20"/>
          <w:szCs w:val="20"/>
        </w:rPr>
        <w:t xml:space="preserve"> into T3. Determination of T3 level is most useful in T3-hyperthyroidism because 5-10% of such patients do not show </w:t>
      </w:r>
      <w:r w:rsidRPr="00FF7DC9">
        <w:rPr>
          <w:rFonts w:ascii="Arial Narrow" w:hAnsi="Arial Narrow"/>
          <w:sz w:val="20"/>
          <w:szCs w:val="20"/>
        </w:rPr>
        <w:lastRenderedPageBreak/>
        <w:t xml:space="preserve">significant changes in </w:t>
      </w:r>
      <w:r w:rsidR="00B2027A">
        <w:rPr>
          <w:rFonts w:ascii="Arial Narrow" w:hAnsi="Arial Narrow"/>
          <w:sz w:val="20"/>
          <w:szCs w:val="20"/>
        </w:rPr>
        <w:t>FT3</w:t>
      </w:r>
      <w:r w:rsidRPr="00FF7DC9">
        <w:rPr>
          <w:rFonts w:ascii="Arial Narrow" w:hAnsi="Arial Narrow"/>
          <w:sz w:val="20"/>
          <w:szCs w:val="20"/>
        </w:rPr>
        <w:t xml:space="preserve"> level while concentration of T3 is highly elevated.</w:t>
      </w:r>
    </w:p>
    <w:p w:rsidR="00FF7DC9" w:rsidRPr="00FF7DC9" w:rsidRDefault="00FF7DC9" w:rsidP="00FF7DC9">
      <w:pPr>
        <w:jc w:val="both"/>
        <w:rPr>
          <w:rFonts w:ascii="Arial Narrow" w:hAnsi="Arial Narrow"/>
          <w:sz w:val="20"/>
          <w:szCs w:val="20"/>
        </w:rPr>
      </w:pPr>
      <w:r w:rsidRPr="00FF7DC9">
        <w:rPr>
          <w:rFonts w:ascii="Arial Narrow" w:hAnsi="Arial Narrow"/>
          <w:sz w:val="20"/>
          <w:szCs w:val="20"/>
        </w:rPr>
        <w:t xml:space="preserve">Elevated T3 levels are seen in early thyroid </w:t>
      </w:r>
      <w:proofErr w:type="spellStart"/>
      <w:r w:rsidRPr="00FF7DC9">
        <w:rPr>
          <w:rFonts w:ascii="Arial Narrow" w:hAnsi="Arial Narrow"/>
          <w:sz w:val="20"/>
          <w:szCs w:val="20"/>
        </w:rPr>
        <w:t>hypofunction</w:t>
      </w:r>
      <w:proofErr w:type="spellEnd"/>
      <w:r w:rsidRPr="00FF7DC9">
        <w:rPr>
          <w:rFonts w:ascii="Arial Narrow" w:hAnsi="Arial Narrow"/>
          <w:sz w:val="20"/>
          <w:szCs w:val="20"/>
        </w:rPr>
        <w:t>, after intake of estrogens, oral contraceptives, heroin, methadone, during pregnancy.</w:t>
      </w:r>
    </w:p>
    <w:p w:rsidR="00FF7DC9" w:rsidRDefault="00FF7DC9" w:rsidP="00FF7DC9">
      <w:pPr>
        <w:jc w:val="both"/>
        <w:rPr>
          <w:rFonts w:ascii="Arial Narrow" w:hAnsi="Arial Narrow"/>
          <w:sz w:val="20"/>
          <w:szCs w:val="20"/>
        </w:rPr>
      </w:pPr>
      <w:r w:rsidRPr="00FF7DC9">
        <w:rPr>
          <w:rFonts w:ascii="Arial Narrow" w:hAnsi="Arial Narrow"/>
          <w:sz w:val="20"/>
          <w:szCs w:val="20"/>
        </w:rPr>
        <w:t xml:space="preserve">Decreased concentrations of T3 are found in initial stage of hyperthyroidism, acute and </w:t>
      </w:r>
      <w:proofErr w:type="spellStart"/>
      <w:r w:rsidRPr="00FF7DC9">
        <w:rPr>
          <w:rFonts w:ascii="Arial Narrow" w:hAnsi="Arial Narrow"/>
          <w:sz w:val="20"/>
          <w:szCs w:val="20"/>
        </w:rPr>
        <w:t>subacute</w:t>
      </w:r>
      <w:proofErr w:type="spellEnd"/>
      <w:r w:rsidRPr="00FF7DC9">
        <w:rPr>
          <w:rFonts w:ascii="Arial Narrow" w:hAnsi="Arial Narrow"/>
          <w:sz w:val="20"/>
          <w:szCs w:val="20"/>
        </w:rPr>
        <w:t xml:space="preserve"> </w:t>
      </w:r>
      <w:proofErr w:type="spellStart"/>
      <w:r w:rsidRPr="00FF7DC9">
        <w:rPr>
          <w:rFonts w:ascii="Arial Narrow" w:hAnsi="Arial Narrow"/>
          <w:sz w:val="20"/>
          <w:szCs w:val="20"/>
        </w:rPr>
        <w:t>thyroiditis</w:t>
      </w:r>
      <w:proofErr w:type="spellEnd"/>
      <w:r w:rsidRPr="00FF7DC9">
        <w:rPr>
          <w:rFonts w:ascii="Arial Narrow" w:hAnsi="Arial Narrow"/>
          <w:sz w:val="20"/>
          <w:szCs w:val="20"/>
        </w:rPr>
        <w:t xml:space="preserve">, after intake of androgens, </w:t>
      </w:r>
      <w:proofErr w:type="spellStart"/>
      <w:r w:rsidRPr="00FF7DC9">
        <w:rPr>
          <w:rFonts w:ascii="Arial Narrow" w:hAnsi="Arial Narrow"/>
          <w:sz w:val="20"/>
          <w:szCs w:val="20"/>
        </w:rPr>
        <w:t>dexamethasone</w:t>
      </w:r>
      <w:proofErr w:type="spellEnd"/>
      <w:r w:rsidRPr="00FF7DC9">
        <w:rPr>
          <w:rFonts w:ascii="Arial Narrow" w:hAnsi="Arial Narrow"/>
          <w:sz w:val="20"/>
          <w:szCs w:val="20"/>
        </w:rPr>
        <w:t xml:space="preserve">, </w:t>
      </w:r>
      <w:proofErr w:type="spellStart"/>
      <w:r w:rsidRPr="00FF7DC9">
        <w:rPr>
          <w:rFonts w:ascii="Arial Narrow" w:hAnsi="Arial Narrow"/>
          <w:sz w:val="20"/>
          <w:szCs w:val="20"/>
        </w:rPr>
        <w:t>salycilates.Decreased</w:t>
      </w:r>
      <w:proofErr w:type="spellEnd"/>
      <w:r w:rsidRPr="00FF7DC9">
        <w:rPr>
          <w:rFonts w:ascii="Arial Narrow" w:hAnsi="Arial Narrow"/>
          <w:sz w:val="20"/>
          <w:szCs w:val="20"/>
        </w:rPr>
        <w:t xml:space="preserve"> concentrations of T3 are found in initial stage of hyperthyroidism, acute and </w:t>
      </w:r>
      <w:proofErr w:type="spellStart"/>
      <w:r w:rsidRPr="00FF7DC9">
        <w:rPr>
          <w:rFonts w:ascii="Arial Narrow" w:hAnsi="Arial Narrow"/>
          <w:sz w:val="20"/>
          <w:szCs w:val="20"/>
        </w:rPr>
        <w:t>subacute</w:t>
      </w:r>
      <w:proofErr w:type="spellEnd"/>
      <w:r w:rsidRPr="00FF7DC9">
        <w:rPr>
          <w:rFonts w:ascii="Arial Narrow" w:hAnsi="Arial Narrow"/>
          <w:sz w:val="20"/>
          <w:szCs w:val="20"/>
        </w:rPr>
        <w:t xml:space="preserve"> </w:t>
      </w:r>
      <w:proofErr w:type="spellStart"/>
      <w:r w:rsidRPr="00FF7DC9">
        <w:rPr>
          <w:rFonts w:ascii="Arial Narrow" w:hAnsi="Arial Narrow"/>
          <w:sz w:val="20"/>
          <w:szCs w:val="20"/>
        </w:rPr>
        <w:t>thyroiditis</w:t>
      </w:r>
      <w:proofErr w:type="spellEnd"/>
      <w:r w:rsidRPr="00FF7DC9">
        <w:rPr>
          <w:rFonts w:ascii="Arial Narrow" w:hAnsi="Arial Narrow"/>
          <w:sz w:val="20"/>
          <w:szCs w:val="20"/>
        </w:rPr>
        <w:t xml:space="preserve">, after intake of androgens, </w:t>
      </w:r>
      <w:proofErr w:type="spellStart"/>
      <w:r w:rsidRPr="00FF7DC9">
        <w:rPr>
          <w:rFonts w:ascii="Arial Narrow" w:hAnsi="Arial Narrow"/>
          <w:sz w:val="20"/>
          <w:szCs w:val="20"/>
        </w:rPr>
        <w:t>dexamethasone</w:t>
      </w:r>
      <w:proofErr w:type="spellEnd"/>
      <w:r w:rsidRPr="00FF7DC9">
        <w:rPr>
          <w:rFonts w:ascii="Arial Narrow" w:hAnsi="Arial Narrow"/>
          <w:sz w:val="20"/>
          <w:szCs w:val="20"/>
        </w:rPr>
        <w:t xml:space="preserve">, </w:t>
      </w:r>
      <w:proofErr w:type="spellStart"/>
      <w:r w:rsidRPr="00FF7DC9">
        <w:rPr>
          <w:rFonts w:ascii="Arial Narrow" w:hAnsi="Arial Narrow"/>
          <w:sz w:val="20"/>
          <w:szCs w:val="20"/>
        </w:rPr>
        <w:t>salycilates</w:t>
      </w:r>
      <w:bookmarkStart w:id="2" w:name="_Toc238606229"/>
      <w:proofErr w:type="spellEnd"/>
    </w:p>
    <w:p w:rsidR="00FF7DC9" w:rsidRPr="00FF7DC9" w:rsidRDefault="00FF7DC9" w:rsidP="00FF7DC9">
      <w:pPr>
        <w:jc w:val="both"/>
        <w:rPr>
          <w:rFonts w:ascii="Arial Narrow" w:hAnsi="Arial Narrow"/>
          <w:sz w:val="20"/>
          <w:szCs w:val="20"/>
        </w:rPr>
      </w:pPr>
      <w:r w:rsidRPr="00FF7DC9">
        <w:rPr>
          <w:rFonts w:ascii="Arial Narrow" w:hAnsi="Arial Narrow"/>
          <w:b/>
          <w:bCs/>
          <w:i/>
          <w:iCs/>
          <w:sz w:val="20"/>
          <w:szCs w:val="20"/>
        </w:rPr>
        <w:t>PRINCIPLE OF THE TEST</w:t>
      </w:r>
      <w:bookmarkEnd w:id="2"/>
    </w:p>
    <w:p w:rsidR="00FF7DC9" w:rsidRDefault="00FF7DC9" w:rsidP="00FF7DC9">
      <w:pPr>
        <w:jc w:val="both"/>
        <w:rPr>
          <w:rFonts w:ascii="Arial Narrow" w:hAnsi="Arial Narrow"/>
          <w:sz w:val="20"/>
          <w:szCs w:val="20"/>
          <w:lang w:val="en-GB"/>
        </w:rPr>
      </w:pPr>
      <w:r w:rsidRPr="00FF7DC9">
        <w:rPr>
          <w:rFonts w:ascii="Arial Narrow" w:hAnsi="Arial Narrow"/>
          <w:sz w:val="20"/>
          <w:szCs w:val="20"/>
          <w:lang w:val="en-GB"/>
        </w:rPr>
        <w:t>This test</w:t>
      </w:r>
      <w:r>
        <w:rPr>
          <w:rFonts w:ascii="Arial Narrow" w:hAnsi="Arial Narrow"/>
          <w:sz w:val="20"/>
          <w:szCs w:val="20"/>
          <w:lang w:val="en-GB"/>
        </w:rPr>
        <w:t xml:space="preserve"> </w:t>
      </w:r>
      <w:r w:rsidRPr="00FF7DC9">
        <w:rPr>
          <w:rFonts w:ascii="Arial Narrow" w:hAnsi="Arial Narrow"/>
          <w:sz w:val="20"/>
          <w:szCs w:val="20"/>
          <w:lang w:val="en-GB"/>
        </w:rPr>
        <w:t xml:space="preserve">is based on competition enzyme immunoassay principle. Tested specimen is placed into the </w:t>
      </w:r>
      <w:proofErr w:type="spellStart"/>
      <w:r w:rsidRPr="00FF7DC9">
        <w:rPr>
          <w:rFonts w:ascii="Arial Narrow" w:hAnsi="Arial Narrow"/>
          <w:sz w:val="20"/>
          <w:szCs w:val="20"/>
          <w:lang w:val="en-GB"/>
        </w:rPr>
        <w:t>microwells</w:t>
      </w:r>
      <w:proofErr w:type="spellEnd"/>
      <w:r w:rsidRPr="00FF7DC9">
        <w:rPr>
          <w:rFonts w:ascii="Arial Narrow" w:hAnsi="Arial Narrow"/>
          <w:sz w:val="20"/>
          <w:szCs w:val="20"/>
          <w:lang w:val="en-GB"/>
        </w:rPr>
        <w:t xml:space="preserve"> coated by specific rabbit polyclonal to T3-antibodies simultaneously with conjugated fT3-peroxidase. </w:t>
      </w:r>
      <w:proofErr w:type="gramStart"/>
      <w:r w:rsidRPr="00FF7DC9">
        <w:rPr>
          <w:rFonts w:ascii="Arial Narrow" w:hAnsi="Arial Narrow"/>
          <w:sz w:val="20"/>
          <w:szCs w:val="20"/>
          <w:lang w:val="en-GB"/>
        </w:rPr>
        <w:t>fT3</w:t>
      </w:r>
      <w:proofErr w:type="gramEnd"/>
      <w:r w:rsidRPr="00FF7DC9">
        <w:rPr>
          <w:rFonts w:ascii="Arial Narrow" w:hAnsi="Arial Narrow"/>
          <w:sz w:val="20"/>
          <w:szCs w:val="20"/>
          <w:lang w:val="en-GB"/>
        </w:rPr>
        <w:t xml:space="preserve"> from the specimen competes with the conjugated fT3 for coating antibodies. After washing procedure, the remaining enzymatic activity bound to the </w:t>
      </w:r>
      <w:proofErr w:type="spellStart"/>
      <w:r w:rsidRPr="00FF7DC9">
        <w:rPr>
          <w:rFonts w:ascii="Arial Narrow" w:hAnsi="Arial Narrow"/>
          <w:sz w:val="20"/>
          <w:szCs w:val="20"/>
          <w:lang w:val="en-GB"/>
        </w:rPr>
        <w:t>microwell</w:t>
      </w:r>
      <w:proofErr w:type="spellEnd"/>
      <w:r w:rsidRPr="00FF7DC9">
        <w:rPr>
          <w:rFonts w:ascii="Arial Narrow" w:hAnsi="Arial Narrow"/>
          <w:sz w:val="20"/>
          <w:szCs w:val="20"/>
          <w:lang w:val="en-GB"/>
        </w:rPr>
        <w:t xml:space="preserve"> surface is detected and quantified by addition of </w:t>
      </w:r>
      <w:proofErr w:type="spellStart"/>
      <w:r w:rsidRPr="00FF7DC9">
        <w:rPr>
          <w:rFonts w:ascii="Arial Narrow" w:hAnsi="Arial Narrow"/>
          <w:sz w:val="20"/>
          <w:szCs w:val="20"/>
          <w:lang w:val="en-GB"/>
        </w:rPr>
        <w:t>chromogen</w:t>
      </w:r>
      <w:proofErr w:type="spellEnd"/>
      <w:r w:rsidRPr="00FF7DC9">
        <w:rPr>
          <w:rFonts w:ascii="Arial Narrow" w:hAnsi="Arial Narrow"/>
          <w:sz w:val="20"/>
          <w:szCs w:val="20"/>
          <w:lang w:val="en-GB"/>
        </w:rPr>
        <w:t xml:space="preserve">-substrate mixture, stop solution and photometry at 450 nm. Optical density in the </w:t>
      </w:r>
      <w:proofErr w:type="spellStart"/>
      <w:r w:rsidRPr="00FF7DC9">
        <w:rPr>
          <w:rFonts w:ascii="Arial Narrow" w:hAnsi="Arial Narrow"/>
          <w:sz w:val="20"/>
          <w:szCs w:val="20"/>
          <w:lang w:val="en-GB"/>
        </w:rPr>
        <w:t>microwell</w:t>
      </w:r>
      <w:proofErr w:type="spellEnd"/>
      <w:r w:rsidRPr="00FF7DC9">
        <w:rPr>
          <w:rFonts w:ascii="Arial Narrow" w:hAnsi="Arial Narrow"/>
          <w:sz w:val="20"/>
          <w:szCs w:val="20"/>
          <w:lang w:val="en-GB"/>
        </w:rPr>
        <w:t xml:space="preserve"> is inversely related to the quantity of the measured </w:t>
      </w:r>
      <w:proofErr w:type="spellStart"/>
      <w:r w:rsidRPr="00FF7DC9">
        <w:rPr>
          <w:rFonts w:ascii="Arial Narrow" w:hAnsi="Arial Narrow"/>
          <w:sz w:val="20"/>
          <w:szCs w:val="20"/>
          <w:lang w:val="en-GB"/>
        </w:rPr>
        <w:t>analyte</w:t>
      </w:r>
      <w:proofErr w:type="spellEnd"/>
      <w:r w:rsidRPr="00FF7DC9">
        <w:rPr>
          <w:rFonts w:ascii="Arial Narrow" w:hAnsi="Arial Narrow"/>
          <w:sz w:val="20"/>
          <w:szCs w:val="20"/>
          <w:lang w:val="en-GB"/>
        </w:rPr>
        <w:t xml:space="preserve"> in the specimen.</w:t>
      </w:r>
      <w:bookmarkStart w:id="3" w:name="_Toc238606230"/>
    </w:p>
    <w:p w:rsidR="00FF7DC9" w:rsidRPr="00FF7DC9" w:rsidRDefault="00FF7DC9" w:rsidP="00FF7DC9">
      <w:pPr>
        <w:jc w:val="both"/>
        <w:rPr>
          <w:rFonts w:ascii="Arial Narrow" w:hAnsi="Arial Narrow"/>
          <w:sz w:val="20"/>
          <w:szCs w:val="20"/>
          <w:lang w:val="en-GB"/>
        </w:rPr>
      </w:pPr>
      <w:r w:rsidRPr="00FF7DC9">
        <w:rPr>
          <w:rFonts w:ascii="Arial Narrow" w:hAnsi="Arial Narrow"/>
          <w:b/>
          <w:bCs/>
          <w:i/>
          <w:iCs/>
          <w:sz w:val="20"/>
          <w:szCs w:val="20"/>
        </w:rPr>
        <w:t>WARNINGS AND PRECAUTIONS</w:t>
      </w:r>
      <w:bookmarkEnd w:id="3"/>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For professional use only.</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This kit is intended for in vitro diagnostic use only.</w:t>
      </w:r>
    </w:p>
    <w:p w:rsidR="00FF7DC9" w:rsidRPr="00FF7DC9" w:rsidRDefault="00FF7DC9" w:rsidP="000712E7">
      <w:pPr>
        <w:pStyle w:val="ListParagraph"/>
        <w:numPr>
          <w:ilvl w:val="0"/>
          <w:numId w:val="4"/>
        </w:numPr>
        <w:ind w:left="0" w:hanging="630"/>
        <w:jc w:val="both"/>
        <w:rPr>
          <w:rFonts w:ascii="Arial Narrow" w:hAnsi="Arial Narrow"/>
          <w:sz w:val="20"/>
          <w:szCs w:val="20"/>
          <w:lang w:val="en-GB"/>
        </w:rPr>
      </w:pPr>
      <w:r w:rsidRPr="00FF7DC9">
        <w:rPr>
          <w:rFonts w:ascii="Arial Narrow" w:hAnsi="Arial Narrow"/>
          <w:sz w:val="20"/>
          <w:szCs w:val="20"/>
          <w:lang w:val="en-GB"/>
        </w:rPr>
        <w:t xml:space="preserve">INFECTION HAZARD: There </w:t>
      </w:r>
      <w:proofErr w:type="gramStart"/>
      <w:r w:rsidRPr="00FF7DC9">
        <w:rPr>
          <w:rFonts w:ascii="Arial Narrow" w:hAnsi="Arial Narrow"/>
          <w:sz w:val="20"/>
          <w:szCs w:val="20"/>
          <w:lang w:val="en-GB"/>
        </w:rPr>
        <w:t>is</w:t>
      </w:r>
      <w:proofErr w:type="gramEnd"/>
      <w:r w:rsidRPr="00FF7DC9">
        <w:rPr>
          <w:rFonts w:ascii="Arial Narrow" w:hAnsi="Arial Narrow"/>
          <w:sz w:val="20"/>
          <w:szCs w:val="20"/>
          <w:lang w:val="en-GB"/>
        </w:rPr>
        <w:t xml:space="preserve"> no available test methods that can absolutely assure that Hepatitis B and </w:t>
      </w:r>
      <w:r w:rsidRPr="00FF7DC9">
        <w:rPr>
          <w:rFonts w:ascii="Arial Narrow" w:hAnsi="Arial Narrow"/>
          <w:sz w:val="20"/>
          <w:szCs w:val="20"/>
          <w:lang w:val="en-GB"/>
        </w:rPr>
        <w:lastRenderedPageBreak/>
        <w:t>C viruses, HIV-1/2, or other infectious agents are not present in the reagents of this kit.  All human products, including patient samples, should be considered potentially infectious. Handling and disposal should be in accordance with the procedures defined by an appropriate national biohazard safety guidelines or regulations.</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Avoid contact with stop solution containing 5</w:t>
      </w:r>
      <w:proofErr w:type="gramStart"/>
      <w:r w:rsidRPr="00FF7DC9">
        <w:rPr>
          <w:rFonts w:ascii="Arial Narrow" w:hAnsi="Arial Narrow"/>
          <w:sz w:val="20"/>
          <w:szCs w:val="20"/>
          <w:lang w:val="en-GB"/>
        </w:rPr>
        <w:t>,0</w:t>
      </w:r>
      <w:proofErr w:type="gramEnd"/>
      <w:r w:rsidRPr="00FF7DC9">
        <w:rPr>
          <w:rFonts w:ascii="Arial Narrow" w:hAnsi="Arial Narrow"/>
          <w:sz w:val="20"/>
          <w:szCs w:val="20"/>
          <w:lang w:val="en-GB"/>
        </w:rPr>
        <w:t>% H2SO4. It may cause skin irritation and burns.</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Wear disposable latex gloves when handling specimens and reagents. Microbial contamination of reagents may give false results.</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Do not use the kit beyond the expiration date.</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 xml:space="preserve">All indicated volumes have to be performed according to the protocol. Optimal test results are only obtained when using calibrated pipettes and </w:t>
      </w:r>
      <w:proofErr w:type="spellStart"/>
      <w:r w:rsidRPr="00FF7DC9">
        <w:rPr>
          <w:rFonts w:ascii="Arial Narrow" w:hAnsi="Arial Narrow"/>
          <w:sz w:val="20"/>
          <w:szCs w:val="20"/>
          <w:lang w:val="en-GB"/>
        </w:rPr>
        <w:t>microplate</w:t>
      </w:r>
      <w:proofErr w:type="spellEnd"/>
      <w:r w:rsidRPr="00FF7DC9">
        <w:rPr>
          <w:rFonts w:ascii="Arial Narrow" w:hAnsi="Arial Narrow"/>
          <w:sz w:val="20"/>
          <w:szCs w:val="20"/>
          <w:lang w:val="en-GB"/>
        </w:rPr>
        <w:t xml:space="preserve"> readers.</w:t>
      </w:r>
    </w:p>
    <w:p w:rsidR="00FF7DC9" w:rsidRPr="00FF7DC9" w:rsidRDefault="00FF7DC9"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Do not smoke, eat, drink or apply cosmetics in areas where specimens or kit reagents are handled.</w:t>
      </w:r>
    </w:p>
    <w:p w:rsidR="00FF7DC9" w:rsidRDefault="00FF7DC9" w:rsidP="000712E7">
      <w:pPr>
        <w:pStyle w:val="ListParagraph"/>
        <w:numPr>
          <w:ilvl w:val="0"/>
          <w:numId w:val="4"/>
        </w:numPr>
        <w:ind w:left="0" w:right="-240"/>
        <w:jc w:val="both"/>
        <w:rPr>
          <w:rFonts w:ascii="Arial Narrow" w:hAnsi="Arial Narrow"/>
          <w:sz w:val="20"/>
          <w:szCs w:val="20"/>
          <w:lang w:val="en-GB"/>
        </w:rPr>
      </w:pPr>
      <w:r w:rsidRPr="00FF7DC9">
        <w:rPr>
          <w:rFonts w:ascii="Arial Narrow" w:hAnsi="Arial Narrow"/>
          <w:sz w:val="20"/>
          <w:szCs w:val="20"/>
          <w:lang w:val="en-GB"/>
        </w:rPr>
        <w:t>Chemicals and prepared or used reagents have to be treated as hazardous waste according to the national biohazard safety guidelines or regulations.</w:t>
      </w:r>
    </w:p>
    <w:p w:rsidR="000712E7" w:rsidRPr="00FF7DC9"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Do not mix reagents from different lots.</w:t>
      </w:r>
    </w:p>
    <w:p w:rsidR="000712E7" w:rsidRPr="00FF7DC9"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Replace caps on reagents immediately. Do not swap caps.</w:t>
      </w:r>
    </w:p>
    <w:p w:rsidR="000712E7" w:rsidRPr="00FF7DC9"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Do not pipette reagents by mouth.</w:t>
      </w:r>
    </w:p>
    <w:p w:rsidR="000712E7" w:rsidRPr="00FF7DC9"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 xml:space="preserve">Specimens must not contain any AZIDE compounds – they inhibit activity of </w:t>
      </w:r>
      <w:proofErr w:type="spellStart"/>
      <w:r w:rsidRPr="00FF7DC9">
        <w:rPr>
          <w:rFonts w:ascii="Arial Narrow" w:hAnsi="Arial Narrow"/>
          <w:sz w:val="20"/>
          <w:szCs w:val="20"/>
          <w:lang w:val="en-GB"/>
        </w:rPr>
        <w:t>peroxidase</w:t>
      </w:r>
      <w:proofErr w:type="spellEnd"/>
      <w:r w:rsidRPr="00FF7DC9">
        <w:rPr>
          <w:rFonts w:ascii="Arial Narrow" w:hAnsi="Arial Narrow"/>
          <w:sz w:val="20"/>
          <w:szCs w:val="20"/>
          <w:lang w:val="en-GB"/>
        </w:rPr>
        <w:t>.</w:t>
      </w:r>
    </w:p>
    <w:p w:rsidR="000712E7" w:rsidRPr="00FF7DC9"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 xml:space="preserve">Safety Data Sheet for this product is available upon request directly from </w:t>
      </w:r>
      <w:r>
        <w:rPr>
          <w:rFonts w:ascii="Arial Narrow" w:hAnsi="Arial Narrow"/>
          <w:sz w:val="20"/>
          <w:szCs w:val="20"/>
          <w:lang w:val="en-GB"/>
        </w:rPr>
        <w:t>WEL-LISA</w:t>
      </w:r>
      <w:r w:rsidRPr="00FF7DC9">
        <w:rPr>
          <w:rFonts w:ascii="Arial Narrow" w:hAnsi="Arial Narrow"/>
          <w:sz w:val="20"/>
          <w:szCs w:val="20"/>
          <w:lang w:val="en-GB"/>
        </w:rPr>
        <w:t xml:space="preserve"> Co., Ltd. </w:t>
      </w:r>
    </w:p>
    <w:p w:rsidR="000712E7" w:rsidRDefault="000712E7" w:rsidP="000712E7">
      <w:pPr>
        <w:pStyle w:val="ListParagraph"/>
        <w:numPr>
          <w:ilvl w:val="0"/>
          <w:numId w:val="4"/>
        </w:numPr>
        <w:ind w:left="0"/>
        <w:jc w:val="both"/>
        <w:rPr>
          <w:rFonts w:ascii="Arial Narrow" w:hAnsi="Arial Narrow"/>
          <w:sz w:val="20"/>
          <w:szCs w:val="20"/>
          <w:lang w:val="en-GB"/>
        </w:rPr>
      </w:pPr>
      <w:r w:rsidRPr="00FF7DC9">
        <w:rPr>
          <w:rFonts w:ascii="Arial Narrow" w:hAnsi="Arial Narrow"/>
          <w:sz w:val="20"/>
          <w:szCs w:val="20"/>
          <w:lang w:val="en-GB"/>
        </w:rPr>
        <w:t>The Safety Data Sheet fit the requirements of EU Guideline 91/155 EC.</w:t>
      </w:r>
    </w:p>
    <w:p w:rsidR="000712E7" w:rsidRPr="00FF7DC9" w:rsidRDefault="000712E7" w:rsidP="000712E7">
      <w:pPr>
        <w:pStyle w:val="ListParagraph"/>
        <w:ind w:left="630" w:right="-240"/>
        <w:jc w:val="both"/>
        <w:rPr>
          <w:rFonts w:ascii="Arial Narrow" w:hAnsi="Arial Narrow"/>
          <w:sz w:val="20"/>
          <w:szCs w:val="20"/>
          <w:lang w:val="en-GB"/>
        </w:rPr>
      </w:pPr>
    </w:p>
    <w:p w:rsidR="001A3ADC" w:rsidRDefault="001A3ADC" w:rsidP="00FF7DC9">
      <w:pPr>
        <w:pStyle w:val="ListParagraph"/>
        <w:numPr>
          <w:ilvl w:val="0"/>
          <w:numId w:val="4"/>
        </w:numPr>
        <w:jc w:val="both"/>
        <w:rPr>
          <w:rFonts w:ascii="Arial Narrow" w:hAnsi="Arial Narrow"/>
          <w:sz w:val="20"/>
          <w:szCs w:val="20"/>
          <w:lang w:val="en-GB"/>
        </w:rPr>
        <w:sectPr w:rsidR="001A3ADC" w:rsidSect="000712E7">
          <w:type w:val="continuous"/>
          <w:pgSz w:w="12240" w:h="15840"/>
          <w:pgMar w:top="630" w:right="1170" w:bottom="810" w:left="1170" w:header="720" w:footer="720" w:gutter="0"/>
          <w:cols w:num="3" w:space="720"/>
          <w:docGrid w:linePitch="360"/>
        </w:sectPr>
      </w:pPr>
    </w:p>
    <w:p w:rsidR="000712E7" w:rsidRDefault="000712E7" w:rsidP="000712E7">
      <w:pPr>
        <w:pStyle w:val="ListParagraph"/>
        <w:ind w:left="630" w:hanging="720"/>
        <w:jc w:val="right"/>
        <w:rPr>
          <w:rFonts w:ascii="Myriad Pro" w:hAnsi="Myriad Pro"/>
          <w:b/>
        </w:rPr>
      </w:pPr>
      <w:bookmarkStart w:id="4" w:name="_Toc238606231"/>
    </w:p>
    <w:p w:rsidR="000712E7" w:rsidRDefault="000712E7" w:rsidP="000712E7">
      <w:pPr>
        <w:pStyle w:val="ListParagraph"/>
        <w:ind w:left="630" w:hanging="720"/>
        <w:jc w:val="right"/>
        <w:rPr>
          <w:rFonts w:ascii="Myriad Pro" w:hAnsi="Myriad Pro"/>
          <w:b/>
        </w:rPr>
      </w:pPr>
    </w:p>
    <w:p w:rsidR="008215B5" w:rsidRPr="008215B5" w:rsidRDefault="008215B5" w:rsidP="008215B5">
      <w:pPr>
        <w:pStyle w:val="ListParagraph"/>
        <w:ind w:left="630" w:hanging="720"/>
        <w:jc w:val="both"/>
        <w:rPr>
          <w:rFonts w:ascii="Arial Narrow" w:hAnsi="Arial Narrow"/>
          <w:b/>
          <w:sz w:val="20"/>
          <w:szCs w:val="20"/>
          <w:lang w:val="en-GB"/>
        </w:rPr>
      </w:pPr>
      <w:r w:rsidRPr="008215B5">
        <w:rPr>
          <w:rFonts w:ascii="Myriad Pro" w:hAnsi="Myriad Pro"/>
          <w:b/>
        </w:rPr>
        <w:lastRenderedPageBreak/>
        <w:t>KIT COMPONENTS</w:t>
      </w:r>
      <w:bookmarkEnd w:id="4"/>
    </w:p>
    <w:tbl>
      <w:tblPr>
        <w:tblpPr w:leftFromText="180" w:rightFromText="180" w:vertAnchor="page" w:horzAnchor="margin" w:tblpX="-342" w:tblpY="1021"/>
        <w:tblW w:w="10836" w:type="dxa"/>
        <w:tblLayout w:type="fixed"/>
        <w:tblLook w:val="04A0"/>
      </w:tblPr>
      <w:tblGrid>
        <w:gridCol w:w="540"/>
        <w:gridCol w:w="1098"/>
        <w:gridCol w:w="2250"/>
        <w:gridCol w:w="3690"/>
        <w:gridCol w:w="540"/>
        <w:gridCol w:w="540"/>
        <w:gridCol w:w="900"/>
        <w:gridCol w:w="1278"/>
      </w:tblGrid>
      <w:tr w:rsidR="000712E7" w:rsidRPr="00125C5C" w:rsidTr="000712E7">
        <w:trPr>
          <w:trHeight w:val="43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sz w:val="20"/>
                <w:szCs w:val="20"/>
              </w:rPr>
            </w:pPr>
            <w:r w:rsidRPr="00125C5C">
              <w:rPr>
                <w:rFonts w:ascii="Arial Narrow" w:hAnsi="Arial Narrow" w:cs="Arial CYR"/>
                <w:b/>
                <w:sz w:val="20"/>
                <w:szCs w:val="20"/>
              </w:rPr>
              <w:t> </w:t>
            </w:r>
            <w:proofErr w:type="spellStart"/>
            <w:r w:rsidRPr="00125C5C">
              <w:rPr>
                <w:rFonts w:ascii="Arial Narrow" w:hAnsi="Arial Narrow" w:cs="Arial CYR"/>
                <w:b/>
                <w:sz w:val="20"/>
                <w:szCs w:val="20"/>
              </w:rPr>
              <w:t>S.No</w:t>
            </w:r>
            <w:proofErr w:type="spellEnd"/>
            <w:r w:rsidRPr="00125C5C">
              <w:rPr>
                <w:rFonts w:ascii="Arial Narrow" w:hAnsi="Arial Narrow" w:cs="Arial CYR"/>
                <w:b/>
                <w:sz w:val="20"/>
                <w:szCs w:val="20"/>
              </w:rPr>
              <w:t>.</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Symbol</w:t>
            </w:r>
          </w:p>
        </w:tc>
        <w:tc>
          <w:tcPr>
            <w:tcW w:w="59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Description</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Qty</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Units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Colour code</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0712E7" w:rsidRPr="00125C5C" w:rsidRDefault="000712E7" w:rsidP="000712E7">
            <w:pPr>
              <w:spacing w:after="0" w:line="240" w:lineRule="auto"/>
              <w:jc w:val="both"/>
              <w:rPr>
                <w:rFonts w:ascii="Arial Narrow" w:hAnsi="Arial Narrow" w:cs="Arial CYR"/>
                <w:b/>
                <w:i/>
                <w:iCs/>
                <w:sz w:val="20"/>
                <w:szCs w:val="20"/>
              </w:rPr>
            </w:pPr>
            <w:r w:rsidRPr="00125C5C">
              <w:rPr>
                <w:rFonts w:ascii="Arial Narrow" w:hAnsi="Arial Narrow" w:cs="Arial CYR"/>
                <w:b/>
                <w:i/>
                <w:iCs/>
                <w:sz w:val="20"/>
                <w:szCs w:val="20"/>
              </w:rPr>
              <w:t>Stability of opened/diluted components</w:t>
            </w:r>
          </w:p>
        </w:tc>
      </w:tr>
      <w:tr w:rsidR="000712E7" w:rsidRPr="00125C5C" w:rsidTr="000712E7">
        <w:trPr>
          <w:trHeight w:val="69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SORB MTP</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120" w:line="240" w:lineRule="auto"/>
              <w:jc w:val="both"/>
              <w:rPr>
                <w:rFonts w:ascii="Arial Narrow" w:hAnsi="Arial Narrow" w:cs="Arial CYR"/>
                <w:sz w:val="20"/>
                <w:szCs w:val="20"/>
              </w:rPr>
            </w:pPr>
            <w:r>
              <w:rPr>
                <w:rFonts w:ascii="Arial Narrow" w:hAnsi="Arial Narrow" w:cs="Arial CYR"/>
                <w:sz w:val="20"/>
                <w:szCs w:val="20"/>
              </w:rPr>
              <w:t>FT3</w:t>
            </w:r>
            <w:r w:rsidRPr="00125C5C">
              <w:rPr>
                <w:rFonts w:ascii="Arial Narrow" w:hAnsi="Arial Narrow" w:cs="Arial CYR"/>
                <w:sz w:val="20"/>
                <w:szCs w:val="20"/>
              </w:rPr>
              <w:t xml:space="preserve"> EIA strips, 8х12 wells</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 xml:space="preserve">polystyrene </w:t>
            </w:r>
            <w:proofErr w:type="spellStart"/>
            <w:r w:rsidRPr="00125C5C">
              <w:rPr>
                <w:rFonts w:ascii="Arial Narrow" w:hAnsi="Arial Narrow" w:cs="Arial CYR"/>
                <w:sz w:val="20"/>
                <w:szCs w:val="20"/>
              </w:rPr>
              <w:t>microwells</w:t>
            </w:r>
            <w:proofErr w:type="spellEnd"/>
            <w:r w:rsidRPr="00125C5C">
              <w:rPr>
                <w:rFonts w:ascii="Arial Narrow" w:hAnsi="Arial Narrow" w:cs="Arial CYR"/>
                <w:sz w:val="20"/>
                <w:szCs w:val="20"/>
              </w:rPr>
              <w:t xml:space="preserve"> coated with </w:t>
            </w:r>
            <w:proofErr w:type="spellStart"/>
            <w:r w:rsidRPr="00125C5C">
              <w:rPr>
                <w:rFonts w:ascii="Arial Narrow" w:hAnsi="Arial Narrow" w:cs="Arial CYR"/>
                <w:sz w:val="20"/>
                <w:szCs w:val="20"/>
              </w:rPr>
              <w:t>murine</w:t>
            </w:r>
            <w:proofErr w:type="spellEnd"/>
            <w:r w:rsidRPr="00125C5C">
              <w:rPr>
                <w:rFonts w:ascii="Arial Narrow" w:hAnsi="Arial Narrow" w:cs="Arial CYR"/>
                <w:sz w:val="20"/>
                <w:szCs w:val="20"/>
              </w:rPr>
              <w:t xml:space="preserve"> monoclonal to </w:t>
            </w:r>
            <w:r>
              <w:rPr>
                <w:rFonts w:ascii="Arial Narrow" w:hAnsi="Arial Narrow" w:cs="Arial CYR"/>
                <w:sz w:val="20"/>
                <w:szCs w:val="20"/>
              </w:rPr>
              <w:t>FT3</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 </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 xml:space="preserve">until </w:t>
            </w:r>
            <w:proofErr w:type="spellStart"/>
            <w:r w:rsidRPr="00125C5C">
              <w:rPr>
                <w:rFonts w:ascii="Arial Narrow" w:hAnsi="Arial Narrow" w:cs="Arial CYR"/>
                <w:sz w:val="20"/>
                <w:szCs w:val="20"/>
              </w:rPr>
              <w:t>exp.date</w:t>
            </w:r>
            <w:proofErr w:type="spellEnd"/>
          </w:p>
        </w:tc>
      </w:tr>
      <w:tr w:rsidR="000712E7" w:rsidRPr="00125C5C" w:rsidTr="000712E7">
        <w:trPr>
          <w:trHeight w:val="124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2</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CAL 1 - 6</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Calibrator set, 0.8 ml each. The set contains 6</w:t>
            </w:r>
            <w:r>
              <w:rPr>
                <w:rFonts w:ascii="Arial Narrow" w:hAnsi="Arial Narrow" w:cs="Arial CYR"/>
                <w:sz w:val="20"/>
                <w:szCs w:val="20"/>
              </w:rPr>
              <w:t xml:space="preserve"> </w:t>
            </w:r>
            <w:r w:rsidRPr="00125C5C">
              <w:rPr>
                <w:rFonts w:ascii="Arial Narrow" w:hAnsi="Arial Narrow" w:cs="Arial CYR"/>
                <w:sz w:val="20"/>
                <w:szCs w:val="20"/>
              </w:rPr>
              <w:t>calibrators: 0;</w:t>
            </w:r>
            <w:r>
              <w:rPr>
                <w:rFonts w:ascii="Arial Narrow" w:hAnsi="Arial Narrow" w:cs="Arial CYR"/>
                <w:sz w:val="20"/>
                <w:szCs w:val="20"/>
              </w:rPr>
              <w:t xml:space="preserve"> 2.</w:t>
            </w:r>
            <w:r w:rsidRPr="00125C5C">
              <w:rPr>
                <w:rFonts w:ascii="Arial Narrow" w:hAnsi="Arial Narrow" w:cs="Arial CYR"/>
                <w:sz w:val="20"/>
                <w:szCs w:val="20"/>
              </w:rPr>
              <w:t xml:space="preserve">5; </w:t>
            </w:r>
            <w:r>
              <w:rPr>
                <w:rFonts w:ascii="Arial Narrow" w:hAnsi="Arial Narrow" w:cs="Arial CYR"/>
                <w:sz w:val="20"/>
                <w:szCs w:val="20"/>
              </w:rPr>
              <w:t>5; 10; 2</w:t>
            </w:r>
            <w:r w:rsidRPr="00125C5C">
              <w:rPr>
                <w:rFonts w:ascii="Arial Narrow" w:hAnsi="Arial Narrow" w:cs="Arial CYR"/>
                <w:sz w:val="20"/>
                <w:szCs w:val="20"/>
              </w:rPr>
              <w:t>0,</w:t>
            </w:r>
            <w:r>
              <w:rPr>
                <w:rFonts w:ascii="Arial Narrow" w:hAnsi="Arial Narrow" w:cs="Arial CYR"/>
                <w:sz w:val="20"/>
                <w:szCs w:val="20"/>
              </w:rPr>
              <w:t>40</w:t>
            </w:r>
            <w:r w:rsidRPr="00125C5C">
              <w:rPr>
                <w:rFonts w:ascii="Arial Narrow" w:hAnsi="Arial Narrow" w:cs="Arial CYR"/>
                <w:sz w:val="20"/>
                <w:szCs w:val="20"/>
              </w:rPr>
              <w:t xml:space="preserve"> </w:t>
            </w:r>
            <w:proofErr w:type="spellStart"/>
            <w:r w:rsidRPr="00125C5C">
              <w:rPr>
                <w:rFonts w:ascii="Arial Narrow" w:hAnsi="Arial Narrow" w:cs="Arial CYR"/>
                <w:sz w:val="20"/>
                <w:szCs w:val="20"/>
              </w:rPr>
              <w:t>pmol</w:t>
            </w:r>
            <w:proofErr w:type="spellEnd"/>
            <w:r w:rsidRPr="00125C5C">
              <w:rPr>
                <w:rFonts w:ascii="Arial Narrow" w:hAnsi="Arial Narrow" w:cs="Arial CYR"/>
                <w:sz w:val="20"/>
                <w:szCs w:val="20"/>
              </w:rPr>
              <w:t>/l</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B2027A">
              <w:rPr>
                <w:rFonts w:ascii="Arial Narrow" w:hAnsi="Arial Narrow" w:cs="Arial CYR"/>
                <w:sz w:val="20"/>
                <w:szCs w:val="20"/>
              </w:rPr>
              <w:t xml:space="preserve">human free </w:t>
            </w:r>
            <w:proofErr w:type="spellStart"/>
            <w:r w:rsidRPr="00B2027A">
              <w:rPr>
                <w:rFonts w:ascii="Arial Narrow" w:hAnsi="Arial Narrow" w:cs="Arial CYR"/>
                <w:sz w:val="20"/>
                <w:szCs w:val="20"/>
              </w:rPr>
              <w:t>triiodothyronine</w:t>
            </w:r>
            <w:proofErr w:type="spellEnd"/>
            <w:r w:rsidRPr="00B2027A">
              <w:rPr>
                <w:rFonts w:ascii="Arial Narrow" w:hAnsi="Arial Narrow" w:cs="Arial CYR"/>
                <w:sz w:val="20"/>
                <w:szCs w:val="20"/>
              </w:rPr>
              <w:t xml:space="preserve"> diluted in a preselected human serum preservative - 0.01% </w:t>
            </w:r>
            <w:proofErr w:type="spellStart"/>
            <w:r w:rsidRPr="00B2027A">
              <w:rPr>
                <w:rFonts w:ascii="Arial Narrow" w:hAnsi="Arial Narrow" w:cs="Arial CYR"/>
                <w:sz w:val="20"/>
                <w:szCs w:val="20"/>
              </w:rPr>
              <w:t>Bronidox</w:t>
            </w:r>
            <w:proofErr w:type="spellEnd"/>
            <w:r w:rsidRPr="00B2027A">
              <w:rPr>
                <w:rFonts w:ascii="Arial Narrow" w:hAnsi="Arial Narrow" w:cs="Arial CYR"/>
                <w:sz w:val="20"/>
                <w:szCs w:val="20"/>
              </w:rPr>
              <w:t xml:space="preserve"> L, 0.01% 2-Methyl-4-isothiazolin-3-one-hydrochloride; also contains bright blue dye</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6</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 xml:space="preserve">red (C1 - </w:t>
            </w:r>
            <w:proofErr w:type="spellStart"/>
            <w:r w:rsidRPr="00125C5C">
              <w:rPr>
                <w:rFonts w:ascii="Arial Narrow" w:hAnsi="Arial Narrow" w:cs="Arial CYR"/>
                <w:sz w:val="20"/>
                <w:szCs w:val="20"/>
              </w:rPr>
              <w:t>colourless</w:t>
            </w:r>
            <w:proofErr w:type="spellEnd"/>
            <w:r w:rsidRPr="00125C5C">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2 months</w:t>
            </w:r>
          </w:p>
        </w:tc>
      </w:tr>
      <w:tr w:rsidR="000712E7" w:rsidRPr="00125C5C" w:rsidTr="000712E7">
        <w:trPr>
          <w:trHeight w:val="147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3</w:t>
            </w:r>
          </w:p>
        </w:tc>
        <w:tc>
          <w:tcPr>
            <w:tcW w:w="1098"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CONTROL</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Control serum(0.8 ml)</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B2027A">
              <w:rPr>
                <w:rFonts w:ascii="Arial Narrow" w:hAnsi="Arial Narrow" w:cs="Arial CYR"/>
                <w:sz w:val="20"/>
                <w:szCs w:val="20"/>
              </w:rPr>
              <w:t xml:space="preserve">dilution of preselected human serum, with high content of free </w:t>
            </w:r>
            <w:proofErr w:type="spellStart"/>
            <w:r w:rsidRPr="00B2027A">
              <w:rPr>
                <w:rFonts w:ascii="Arial Narrow" w:hAnsi="Arial Narrow" w:cs="Arial CYR"/>
                <w:sz w:val="20"/>
                <w:szCs w:val="20"/>
              </w:rPr>
              <w:t>triiodothyronine</w:t>
            </w:r>
            <w:proofErr w:type="spellEnd"/>
            <w:r w:rsidRPr="00B2027A">
              <w:rPr>
                <w:rFonts w:ascii="Arial Narrow" w:hAnsi="Arial Narrow" w:cs="Arial CYR"/>
                <w:sz w:val="20"/>
                <w:szCs w:val="20"/>
              </w:rPr>
              <w:t xml:space="preserve"> with preservative - 0.01% </w:t>
            </w:r>
            <w:proofErr w:type="spellStart"/>
            <w:r w:rsidRPr="00B2027A">
              <w:rPr>
                <w:rFonts w:ascii="Arial Narrow" w:hAnsi="Arial Narrow" w:cs="Arial CYR"/>
                <w:sz w:val="20"/>
                <w:szCs w:val="20"/>
              </w:rPr>
              <w:t>Bronidox</w:t>
            </w:r>
            <w:proofErr w:type="spellEnd"/>
            <w:r w:rsidRPr="00B2027A">
              <w:rPr>
                <w:rFonts w:ascii="Arial Narrow" w:hAnsi="Arial Narrow" w:cs="Arial CYR"/>
                <w:sz w:val="20"/>
                <w:szCs w:val="20"/>
              </w:rPr>
              <w:t xml:space="preserve"> L, 0.01% 2-Methyl-4-isothiazolin-3-one-hydrochloride, </w:t>
            </w:r>
            <w:proofErr w:type="spellStart"/>
            <w:r w:rsidRPr="00B2027A">
              <w:rPr>
                <w:rFonts w:ascii="Arial Narrow" w:hAnsi="Arial Narrow" w:cs="Arial CYR"/>
                <w:sz w:val="20"/>
                <w:szCs w:val="20"/>
              </w:rPr>
              <w:t>colourless</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proofErr w:type="spellStart"/>
            <w:r w:rsidRPr="00125C5C">
              <w:rPr>
                <w:rFonts w:ascii="Arial Narrow" w:hAnsi="Arial Narrow" w:cs="Arial CYR"/>
                <w:sz w:val="20"/>
                <w:szCs w:val="20"/>
              </w:rPr>
              <w:t>colourless</w:t>
            </w:r>
            <w:proofErr w:type="spellEnd"/>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2 months</w:t>
            </w:r>
          </w:p>
        </w:tc>
      </w:tr>
      <w:tr w:rsidR="000712E7" w:rsidRPr="00125C5C" w:rsidTr="000712E7">
        <w:trPr>
          <w:trHeight w:val="17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4</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CONJ HRP</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 xml:space="preserve">Conjugate, 14 ml </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0" w:line="240" w:lineRule="auto"/>
              <w:jc w:val="both"/>
              <w:rPr>
                <w:rFonts w:ascii="Arial Narrow" w:hAnsi="Arial Narrow" w:cs="Arial CYR"/>
                <w:sz w:val="20"/>
                <w:szCs w:val="20"/>
              </w:rPr>
            </w:pPr>
            <w:r w:rsidRPr="00B2027A">
              <w:rPr>
                <w:rFonts w:ascii="Arial Narrow" w:hAnsi="Arial Narrow" w:cs="Arial CYR"/>
                <w:sz w:val="20"/>
                <w:szCs w:val="20"/>
              </w:rPr>
              <w:t xml:space="preserve">aqueous solution of T3 coupled with horseradish </w:t>
            </w:r>
            <w:proofErr w:type="spellStart"/>
            <w:r w:rsidRPr="00B2027A">
              <w:rPr>
                <w:rFonts w:ascii="Arial Narrow" w:hAnsi="Arial Narrow" w:cs="Arial CYR"/>
                <w:sz w:val="20"/>
                <w:szCs w:val="20"/>
              </w:rPr>
              <w:t>peroxidase</w:t>
            </w:r>
            <w:proofErr w:type="spellEnd"/>
            <w:r w:rsidRPr="00B2027A">
              <w:rPr>
                <w:rFonts w:ascii="Arial Narrow" w:hAnsi="Arial Narrow" w:cs="Arial CYR"/>
                <w:sz w:val="20"/>
                <w:szCs w:val="20"/>
              </w:rPr>
              <w:t xml:space="preserve"> diluted on phosphate buffered solution preservative - 0.01% </w:t>
            </w:r>
            <w:proofErr w:type="spellStart"/>
            <w:r w:rsidRPr="00B2027A">
              <w:rPr>
                <w:rFonts w:ascii="Arial Narrow" w:hAnsi="Arial Narrow" w:cs="Arial CYR"/>
                <w:sz w:val="20"/>
                <w:szCs w:val="20"/>
              </w:rPr>
              <w:t>Bronidox</w:t>
            </w:r>
            <w:proofErr w:type="spellEnd"/>
            <w:r w:rsidRPr="00B2027A">
              <w:rPr>
                <w:rFonts w:ascii="Arial Narrow" w:hAnsi="Arial Narrow" w:cs="Arial CYR"/>
                <w:sz w:val="20"/>
                <w:szCs w:val="20"/>
              </w:rPr>
              <w:t xml:space="preserve"> L, 0.01% 2-Methyl-4-isothiazolin-3-one-hydrochloride and blue dye</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red</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0" w:line="240" w:lineRule="auto"/>
              <w:jc w:val="both"/>
              <w:rPr>
                <w:rFonts w:ascii="Arial Narrow" w:hAnsi="Arial Narrow" w:cs="Arial CYR"/>
                <w:sz w:val="20"/>
                <w:szCs w:val="20"/>
              </w:rPr>
            </w:pPr>
            <w:r w:rsidRPr="00125C5C">
              <w:rPr>
                <w:rFonts w:ascii="Arial Narrow" w:hAnsi="Arial Narrow" w:cs="Arial CYR"/>
                <w:sz w:val="20"/>
                <w:szCs w:val="20"/>
              </w:rPr>
              <w:t xml:space="preserve">until </w:t>
            </w:r>
            <w:proofErr w:type="spellStart"/>
            <w:r w:rsidRPr="00125C5C">
              <w:rPr>
                <w:rFonts w:ascii="Arial Narrow" w:hAnsi="Arial Narrow" w:cs="Arial CYR"/>
                <w:sz w:val="20"/>
                <w:szCs w:val="20"/>
              </w:rPr>
              <w:t>exp.date</w:t>
            </w:r>
            <w:proofErr w:type="spellEnd"/>
          </w:p>
        </w:tc>
      </w:tr>
      <w:tr w:rsidR="000712E7" w:rsidRPr="00125C5C" w:rsidTr="000712E7">
        <w:trPr>
          <w:trHeight w:val="10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5</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SUBS TMB</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Substrate solution,14 ml</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after="120" w:line="240" w:lineRule="auto"/>
              <w:jc w:val="both"/>
              <w:rPr>
                <w:rFonts w:ascii="Arial Narrow" w:hAnsi="Arial Narrow" w:cs="Arial CYR"/>
                <w:sz w:val="20"/>
                <w:szCs w:val="20"/>
              </w:rPr>
            </w:pPr>
            <w:proofErr w:type="gramStart"/>
            <w:r>
              <w:rPr>
                <w:rFonts w:ascii="Arial Narrow" w:hAnsi="Arial Narrow" w:cs="Arial CYR"/>
                <w:sz w:val="20"/>
                <w:szCs w:val="20"/>
              </w:rPr>
              <w:t>ready-to-</w:t>
            </w:r>
            <w:proofErr w:type="spellStart"/>
            <w:r>
              <w:rPr>
                <w:rFonts w:ascii="Arial Narrow" w:hAnsi="Arial Narrow" w:cs="Arial CYR"/>
                <w:sz w:val="20"/>
                <w:szCs w:val="20"/>
              </w:rPr>
              <w:t>use</w:t>
            </w:r>
            <w:r w:rsidRPr="00125C5C">
              <w:rPr>
                <w:rFonts w:ascii="Arial Narrow" w:hAnsi="Arial Narrow" w:cs="Arial CYR"/>
                <w:sz w:val="20"/>
                <w:szCs w:val="20"/>
              </w:rPr>
              <w:t>single</w:t>
            </w:r>
            <w:proofErr w:type="spellEnd"/>
            <w:r w:rsidRPr="00125C5C">
              <w:rPr>
                <w:rFonts w:ascii="Arial Narrow" w:hAnsi="Arial Narrow" w:cs="Arial CYR"/>
                <w:sz w:val="20"/>
                <w:szCs w:val="20"/>
              </w:rPr>
              <w:t>-component</w:t>
            </w:r>
            <w:proofErr w:type="gramEnd"/>
            <w:r w:rsidRPr="00125C5C">
              <w:rPr>
                <w:rFonts w:ascii="Arial Narrow" w:hAnsi="Arial Narrow" w:cs="Arial CYR"/>
                <w:sz w:val="20"/>
                <w:szCs w:val="20"/>
              </w:rPr>
              <w:t xml:space="preserve"> </w:t>
            </w:r>
            <w:proofErr w:type="spellStart"/>
            <w:r w:rsidRPr="00125C5C">
              <w:rPr>
                <w:rFonts w:ascii="Arial Narrow" w:hAnsi="Arial Narrow" w:cs="Arial CYR"/>
                <w:sz w:val="20"/>
                <w:szCs w:val="20"/>
              </w:rPr>
              <w:t>tetramethylbenzidine</w:t>
            </w:r>
            <w:proofErr w:type="spellEnd"/>
            <w:r w:rsidRPr="00125C5C">
              <w:rPr>
                <w:rFonts w:ascii="Arial Narrow" w:hAnsi="Arial Narrow" w:cs="Arial CYR"/>
                <w:sz w:val="20"/>
                <w:szCs w:val="20"/>
              </w:rPr>
              <w:t xml:space="preserve"> (TMB) solution.</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proofErr w:type="spellStart"/>
            <w:r w:rsidRPr="00125C5C">
              <w:rPr>
                <w:rFonts w:ascii="Arial Narrow" w:hAnsi="Arial Narrow" w:cs="Arial CYR"/>
                <w:sz w:val="20"/>
                <w:szCs w:val="20"/>
              </w:rPr>
              <w:t>colourless</w:t>
            </w:r>
            <w:proofErr w:type="spellEnd"/>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after="120" w:line="240" w:lineRule="auto"/>
              <w:jc w:val="both"/>
              <w:rPr>
                <w:rFonts w:ascii="Arial Narrow" w:hAnsi="Arial Narrow" w:cs="Arial CYR"/>
                <w:sz w:val="20"/>
                <w:szCs w:val="20"/>
              </w:rPr>
            </w:pPr>
            <w:r w:rsidRPr="00125C5C">
              <w:rPr>
                <w:rFonts w:ascii="Arial Narrow" w:hAnsi="Arial Narrow" w:cs="Arial CYR"/>
                <w:sz w:val="20"/>
                <w:szCs w:val="20"/>
              </w:rPr>
              <w:t xml:space="preserve">until </w:t>
            </w:r>
            <w:proofErr w:type="spellStart"/>
            <w:r w:rsidRPr="00125C5C">
              <w:rPr>
                <w:rFonts w:ascii="Arial Narrow" w:hAnsi="Arial Narrow" w:cs="Arial CYR"/>
                <w:sz w:val="20"/>
                <w:szCs w:val="20"/>
              </w:rPr>
              <w:t>exp.date</w:t>
            </w:r>
            <w:proofErr w:type="spellEnd"/>
          </w:p>
        </w:tc>
      </w:tr>
      <w:tr w:rsidR="000712E7" w:rsidRPr="00125C5C" w:rsidTr="000712E7">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6</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BUF WASH 26X</w:t>
            </w:r>
          </w:p>
        </w:tc>
        <w:tc>
          <w:tcPr>
            <w:tcW w:w="225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Washing solution concentrate 26x, 22 ml</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aqueous solution of sodium chloride and detergent (</w:t>
            </w:r>
            <w:proofErr w:type="spellStart"/>
            <w:r w:rsidRPr="00125C5C">
              <w:rPr>
                <w:rFonts w:ascii="Arial Narrow" w:hAnsi="Arial Narrow" w:cs="Arial CYR"/>
                <w:sz w:val="20"/>
                <w:szCs w:val="20"/>
              </w:rPr>
              <w:t>Tween</w:t>
            </w:r>
            <w:proofErr w:type="spellEnd"/>
            <w:r w:rsidRPr="00125C5C">
              <w:rPr>
                <w:rFonts w:ascii="Arial Narrow" w:hAnsi="Arial Narrow" w:cs="Arial CYR"/>
                <w:sz w:val="20"/>
                <w:szCs w:val="20"/>
              </w:rPr>
              <w:t xml:space="preserve"> 20), contains proClin300 as a preservative </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line="240" w:lineRule="auto"/>
              <w:jc w:val="both"/>
              <w:rPr>
                <w:rFonts w:ascii="Arial Narrow" w:hAnsi="Arial Narrow" w:cs="Arial CYR"/>
                <w:sz w:val="20"/>
                <w:szCs w:val="20"/>
              </w:rPr>
            </w:pPr>
            <w:proofErr w:type="spellStart"/>
            <w:r w:rsidRPr="00125C5C">
              <w:rPr>
                <w:rFonts w:ascii="Arial Narrow" w:hAnsi="Arial Narrow" w:cs="Arial CYR"/>
                <w:sz w:val="20"/>
                <w:szCs w:val="20"/>
              </w:rPr>
              <w:t>colourless</w:t>
            </w:r>
            <w:proofErr w:type="spellEnd"/>
          </w:p>
        </w:tc>
        <w:tc>
          <w:tcPr>
            <w:tcW w:w="1278"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line="240" w:lineRule="auto"/>
              <w:jc w:val="both"/>
              <w:rPr>
                <w:rFonts w:ascii="Arial Narrow" w:hAnsi="Arial Narrow" w:cs="Arial CYR"/>
                <w:sz w:val="20"/>
                <w:szCs w:val="20"/>
              </w:rPr>
            </w:pPr>
            <w:r w:rsidRPr="00125C5C">
              <w:rPr>
                <w:rFonts w:ascii="Arial Narrow" w:hAnsi="Arial Narrow" w:cs="Arial CYR"/>
                <w:sz w:val="20"/>
                <w:szCs w:val="20"/>
              </w:rPr>
              <w:t xml:space="preserve">Concentrate - until </w:t>
            </w:r>
            <w:proofErr w:type="spellStart"/>
            <w:r w:rsidRPr="00125C5C">
              <w:rPr>
                <w:rFonts w:ascii="Arial Narrow" w:hAnsi="Arial Narrow" w:cs="Arial CYR"/>
                <w:sz w:val="20"/>
                <w:szCs w:val="20"/>
              </w:rPr>
              <w:t>exp.date</w:t>
            </w:r>
            <w:proofErr w:type="spellEnd"/>
            <w:r w:rsidRPr="00125C5C">
              <w:rPr>
                <w:rFonts w:ascii="Arial Narrow" w:hAnsi="Arial Narrow" w:cs="Arial CYR"/>
                <w:sz w:val="20"/>
                <w:szCs w:val="20"/>
              </w:rPr>
              <w:br/>
              <w:t>Diluted washing solution - 45 days at 2-8 °C or 15 days at RT</w:t>
            </w:r>
          </w:p>
        </w:tc>
      </w:tr>
      <w:tr w:rsidR="000712E7" w:rsidRPr="00125C5C" w:rsidTr="000712E7">
        <w:trPr>
          <w:trHeight w:val="27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7</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STOP</w:t>
            </w:r>
          </w:p>
        </w:tc>
        <w:tc>
          <w:tcPr>
            <w:tcW w:w="225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Stop solution, 14 ml</w:t>
            </w:r>
          </w:p>
        </w:tc>
        <w:tc>
          <w:tcPr>
            <w:tcW w:w="3690" w:type="dxa"/>
            <w:tcBorders>
              <w:top w:val="nil"/>
              <w:left w:val="nil"/>
              <w:bottom w:val="single" w:sz="4" w:space="0" w:color="auto"/>
              <w:right w:val="single" w:sz="4" w:space="0" w:color="auto"/>
            </w:tcBorders>
            <w:shd w:val="clear" w:color="auto" w:fill="auto"/>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 xml:space="preserve"> 5,0% </w:t>
            </w:r>
            <w:proofErr w:type="spellStart"/>
            <w:r w:rsidRPr="00125C5C">
              <w:rPr>
                <w:rFonts w:ascii="Arial Narrow" w:hAnsi="Arial Narrow" w:cs="Arial CYR"/>
                <w:sz w:val="20"/>
                <w:szCs w:val="20"/>
              </w:rPr>
              <w:t>vol</w:t>
            </w:r>
            <w:proofErr w:type="spellEnd"/>
            <w:r w:rsidRPr="00125C5C">
              <w:rPr>
                <w:rFonts w:ascii="Arial Narrow" w:hAnsi="Arial Narrow" w:cs="Arial CYR"/>
                <w:sz w:val="20"/>
                <w:szCs w:val="20"/>
              </w:rPr>
              <w:t>/</w:t>
            </w:r>
            <w:proofErr w:type="spellStart"/>
            <w:r w:rsidRPr="00125C5C">
              <w:rPr>
                <w:rFonts w:ascii="Arial Narrow" w:hAnsi="Arial Narrow" w:cs="Arial CYR"/>
                <w:sz w:val="20"/>
                <w:szCs w:val="20"/>
              </w:rPr>
              <w:t>vol</w:t>
            </w:r>
            <w:proofErr w:type="spellEnd"/>
            <w:r w:rsidRPr="00125C5C">
              <w:rPr>
                <w:rFonts w:ascii="Arial Narrow" w:hAnsi="Arial Narrow" w:cs="Arial CYR"/>
                <w:sz w:val="20"/>
                <w:szCs w:val="20"/>
              </w:rPr>
              <w:t xml:space="preserve"> solution of </w:t>
            </w:r>
            <w:proofErr w:type="spellStart"/>
            <w:r w:rsidRPr="00125C5C">
              <w:rPr>
                <w:rFonts w:ascii="Arial Narrow" w:hAnsi="Arial Narrow" w:cs="Arial CYR"/>
                <w:sz w:val="20"/>
                <w:szCs w:val="20"/>
              </w:rPr>
              <w:t>sulphuric</w:t>
            </w:r>
            <w:proofErr w:type="spellEnd"/>
            <w:r w:rsidRPr="00125C5C">
              <w:rPr>
                <w:rFonts w:ascii="Arial Narrow" w:hAnsi="Arial Narrow" w:cs="Arial CYR"/>
                <w:sz w:val="20"/>
                <w:szCs w:val="20"/>
              </w:rPr>
              <w:t xml:space="preserve"> acid</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proofErr w:type="spellStart"/>
            <w:r w:rsidRPr="00125C5C">
              <w:rPr>
                <w:rFonts w:ascii="Arial Narrow" w:hAnsi="Arial Narrow" w:cs="Arial CYR"/>
                <w:sz w:val="20"/>
                <w:szCs w:val="20"/>
              </w:rPr>
              <w:t>colourless</w:t>
            </w:r>
            <w:proofErr w:type="spellEnd"/>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 xml:space="preserve">until </w:t>
            </w:r>
            <w:proofErr w:type="spellStart"/>
            <w:r w:rsidRPr="00125C5C">
              <w:rPr>
                <w:rFonts w:ascii="Arial Narrow" w:hAnsi="Arial Narrow" w:cs="Arial CYR"/>
                <w:sz w:val="20"/>
                <w:szCs w:val="20"/>
              </w:rPr>
              <w:t>exp.date</w:t>
            </w:r>
            <w:proofErr w:type="spellEnd"/>
          </w:p>
        </w:tc>
      </w:tr>
      <w:tr w:rsidR="000712E7" w:rsidRPr="00125C5C" w:rsidTr="000712E7">
        <w:trPr>
          <w:trHeight w:val="14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8</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N003</w:t>
            </w:r>
          </w:p>
        </w:tc>
        <w:tc>
          <w:tcPr>
            <w:tcW w:w="225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Plate sealing tape</w:t>
            </w:r>
          </w:p>
        </w:tc>
        <w:tc>
          <w:tcPr>
            <w:tcW w:w="3690" w:type="dxa"/>
            <w:tcBorders>
              <w:top w:val="nil"/>
              <w:left w:val="nil"/>
              <w:bottom w:val="single" w:sz="4" w:space="0" w:color="auto"/>
              <w:right w:val="single" w:sz="4" w:space="0" w:color="auto"/>
            </w:tcBorders>
            <w:shd w:val="clear" w:color="auto" w:fill="auto"/>
            <w:noWrap/>
            <w:vAlign w:val="center"/>
            <w:hideMark/>
          </w:tcPr>
          <w:p w:rsidR="000712E7" w:rsidRPr="00282ECB" w:rsidRDefault="000712E7" w:rsidP="000712E7">
            <w:pPr>
              <w:rPr>
                <w:rFonts w:ascii="Myriad Pro" w:hAnsi="Myriad Pro" w:cs="Arial CYR"/>
                <w:sz w:val="16"/>
                <w:szCs w:val="16"/>
              </w:rPr>
            </w:pPr>
            <w:r>
              <w:rPr>
                <w:rFonts w:ascii="Myriad Pro" w:hAnsi="Myriad Pro" w:cs="Arial CYR"/>
                <w:sz w:val="16"/>
                <w:szCs w:val="16"/>
              </w:rPr>
              <w:t>-</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2</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N/A</w:t>
            </w:r>
          </w:p>
        </w:tc>
      </w:tr>
      <w:tr w:rsidR="000712E7" w:rsidRPr="00125C5C" w:rsidTr="000712E7">
        <w:trPr>
          <w:trHeight w:val="14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9</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Pr>
                <w:rFonts w:ascii="Arial Narrow" w:hAnsi="Arial Narrow" w:cs="Arial CYR"/>
                <w:sz w:val="20"/>
                <w:szCs w:val="20"/>
              </w:rPr>
              <w:t>K2131</w:t>
            </w:r>
          </w:p>
        </w:tc>
        <w:tc>
          <w:tcPr>
            <w:tcW w:w="225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Instruction f</w:t>
            </w:r>
            <w:r>
              <w:rPr>
                <w:rFonts w:ascii="Arial Narrow" w:hAnsi="Arial Narrow" w:cs="Arial CYR"/>
                <w:sz w:val="20"/>
                <w:szCs w:val="20"/>
              </w:rPr>
              <w:t>FT3</w:t>
            </w:r>
            <w:r w:rsidRPr="00125C5C">
              <w:rPr>
                <w:rFonts w:ascii="Arial Narrow" w:hAnsi="Arial Narrow" w:cs="Arial CYR"/>
                <w:sz w:val="20"/>
                <w:szCs w:val="20"/>
              </w:rPr>
              <w:t xml:space="preserve"> EIA</w:t>
            </w:r>
          </w:p>
        </w:tc>
        <w:tc>
          <w:tcPr>
            <w:tcW w:w="3690" w:type="dxa"/>
            <w:tcBorders>
              <w:top w:val="nil"/>
              <w:left w:val="nil"/>
              <w:bottom w:val="single" w:sz="4" w:space="0" w:color="auto"/>
              <w:right w:val="single" w:sz="4" w:space="0" w:color="auto"/>
            </w:tcBorders>
            <w:shd w:val="clear" w:color="auto" w:fill="auto"/>
            <w:noWrap/>
            <w:vAlign w:val="center"/>
            <w:hideMark/>
          </w:tcPr>
          <w:p w:rsidR="000712E7" w:rsidRPr="00282ECB" w:rsidRDefault="000712E7" w:rsidP="000712E7">
            <w:pPr>
              <w:rPr>
                <w:rFonts w:ascii="Myriad Pro" w:hAnsi="Myriad Pro" w:cs="Arial CYR"/>
                <w:sz w:val="16"/>
                <w:szCs w:val="16"/>
              </w:rPr>
            </w:pPr>
            <w:r>
              <w:rPr>
                <w:rFonts w:ascii="Myriad Pro" w:hAnsi="Myriad Pro" w:cs="Arial CYR"/>
                <w:sz w:val="16"/>
                <w:szCs w:val="16"/>
              </w:rPr>
              <w:t>-</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N/A</w:t>
            </w:r>
          </w:p>
        </w:tc>
      </w:tr>
      <w:tr w:rsidR="000712E7" w:rsidRPr="00125C5C" w:rsidTr="000712E7">
        <w:trPr>
          <w:trHeight w:val="14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10</w:t>
            </w:r>
          </w:p>
        </w:tc>
        <w:tc>
          <w:tcPr>
            <w:tcW w:w="109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Pr>
                <w:rFonts w:ascii="Arial Narrow" w:hAnsi="Arial Narrow" w:cs="Arial CYR"/>
                <w:sz w:val="20"/>
                <w:szCs w:val="20"/>
              </w:rPr>
              <w:t>K213</w:t>
            </w:r>
            <w:r w:rsidRPr="00125C5C">
              <w:rPr>
                <w:rFonts w:ascii="Arial Narrow" w:hAnsi="Arial Narrow" w:cs="Arial CYR"/>
                <w:sz w:val="20"/>
                <w:szCs w:val="20"/>
              </w:rPr>
              <w:t>Q</w:t>
            </w:r>
          </w:p>
        </w:tc>
        <w:tc>
          <w:tcPr>
            <w:tcW w:w="225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 xml:space="preserve">QC data sheet </w:t>
            </w:r>
            <w:r>
              <w:rPr>
                <w:rFonts w:ascii="Arial Narrow" w:hAnsi="Arial Narrow" w:cs="Arial CYR"/>
                <w:sz w:val="20"/>
                <w:szCs w:val="20"/>
              </w:rPr>
              <w:t>FT3</w:t>
            </w:r>
            <w:r w:rsidRPr="00125C5C">
              <w:rPr>
                <w:rFonts w:ascii="Arial Narrow" w:hAnsi="Arial Narrow" w:cs="Arial CYR"/>
                <w:sz w:val="20"/>
                <w:szCs w:val="20"/>
              </w:rPr>
              <w:t xml:space="preserve"> EIA</w:t>
            </w:r>
          </w:p>
        </w:tc>
        <w:tc>
          <w:tcPr>
            <w:tcW w:w="3690" w:type="dxa"/>
            <w:tcBorders>
              <w:top w:val="nil"/>
              <w:left w:val="nil"/>
              <w:bottom w:val="single" w:sz="4" w:space="0" w:color="auto"/>
              <w:right w:val="single" w:sz="4" w:space="0" w:color="auto"/>
            </w:tcBorders>
            <w:shd w:val="clear" w:color="auto" w:fill="auto"/>
            <w:noWrap/>
            <w:vAlign w:val="center"/>
            <w:hideMark/>
          </w:tcPr>
          <w:p w:rsidR="000712E7" w:rsidRPr="00282ECB" w:rsidRDefault="000712E7" w:rsidP="000712E7">
            <w:pPr>
              <w:rPr>
                <w:rFonts w:ascii="Myriad Pro" w:hAnsi="Myriad Pro" w:cs="Arial CYR"/>
                <w:sz w:val="16"/>
                <w:szCs w:val="16"/>
              </w:rPr>
            </w:pPr>
            <w:r>
              <w:rPr>
                <w:rFonts w:ascii="Myriad Pro" w:hAnsi="Myriad Pro" w:cs="Arial CYR"/>
                <w:sz w:val="16"/>
                <w:szCs w:val="16"/>
              </w:rPr>
              <w:t>-</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1</w:t>
            </w:r>
          </w:p>
        </w:tc>
        <w:tc>
          <w:tcPr>
            <w:tcW w:w="54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No.</w:t>
            </w:r>
          </w:p>
        </w:tc>
        <w:tc>
          <w:tcPr>
            <w:tcW w:w="900"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rsidR="000712E7" w:rsidRPr="00125C5C" w:rsidRDefault="000712E7" w:rsidP="000712E7">
            <w:pPr>
              <w:spacing w:before="120" w:after="120" w:line="240" w:lineRule="auto"/>
              <w:jc w:val="both"/>
              <w:rPr>
                <w:rFonts w:ascii="Arial Narrow" w:hAnsi="Arial Narrow" w:cs="Arial CYR"/>
                <w:sz w:val="20"/>
                <w:szCs w:val="20"/>
              </w:rPr>
            </w:pPr>
            <w:r w:rsidRPr="00125C5C">
              <w:rPr>
                <w:rFonts w:ascii="Arial Narrow" w:hAnsi="Arial Narrow" w:cs="Arial CYR"/>
                <w:sz w:val="20"/>
                <w:szCs w:val="20"/>
              </w:rPr>
              <w:t>N/A</w:t>
            </w:r>
          </w:p>
        </w:tc>
      </w:tr>
    </w:tbl>
    <w:p w:rsidR="005167DC" w:rsidRDefault="005167DC" w:rsidP="005167DC">
      <w:pPr>
        <w:ind w:left="1070" w:hanging="1070"/>
        <w:jc w:val="both"/>
        <w:rPr>
          <w:rFonts w:ascii="Arial Narrow" w:hAnsi="Arial Narrow"/>
          <w:b/>
          <w:sz w:val="20"/>
          <w:szCs w:val="20"/>
          <w:lang w:val="en-GB"/>
        </w:rPr>
      </w:pPr>
    </w:p>
    <w:p w:rsidR="000712E7" w:rsidRDefault="000712E7" w:rsidP="005167DC">
      <w:pPr>
        <w:ind w:left="1070" w:hanging="1070"/>
        <w:jc w:val="both"/>
        <w:rPr>
          <w:rFonts w:ascii="Arial Narrow" w:hAnsi="Arial Narrow"/>
          <w:b/>
          <w:sz w:val="20"/>
          <w:szCs w:val="20"/>
          <w:lang w:val="en-GB"/>
        </w:rPr>
        <w:sectPr w:rsidR="000712E7" w:rsidSect="008215B5">
          <w:type w:val="continuous"/>
          <w:pgSz w:w="12240" w:h="15840"/>
          <w:pgMar w:top="360" w:right="1440" w:bottom="1440" w:left="1170" w:header="720" w:footer="720" w:gutter="0"/>
          <w:cols w:space="720"/>
          <w:docGrid w:linePitch="360"/>
        </w:sectPr>
      </w:pPr>
    </w:p>
    <w:p w:rsidR="00903002" w:rsidRDefault="00903002" w:rsidP="00903002">
      <w:pPr>
        <w:ind w:left="1070" w:hanging="1070"/>
        <w:rPr>
          <w:rFonts w:ascii="Arial Narrow" w:hAnsi="Arial Narrow"/>
          <w:b/>
          <w:sz w:val="20"/>
          <w:szCs w:val="20"/>
          <w:lang w:val="en-GB"/>
        </w:rPr>
      </w:pPr>
    </w:p>
    <w:p w:rsidR="000712E7" w:rsidRDefault="000712E7" w:rsidP="00903002">
      <w:pPr>
        <w:ind w:left="1070" w:hanging="1070"/>
        <w:rPr>
          <w:rFonts w:ascii="Arial Narrow" w:hAnsi="Arial Narrow"/>
          <w:b/>
          <w:sz w:val="20"/>
          <w:szCs w:val="20"/>
          <w:lang w:val="en-GB"/>
        </w:rPr>
      </w:pPr>
    </w:p>
    <w:p w:rsidR="000712E7" w:rsidRDefault="000712E7" w:rsidP="00903002">
      <w:pPr>
        <w:ind w:left="1070" w:hanging="1070"/>
        <w:rPr>
          <w:rFonts w:ascii="Arial Narrow" w:hAnsi="Arial Narrow"/>
          <w:b/>
          <w:sz w:val="20"/>
          <w:szCs w:val="20"/>
          <w:lang w:val="en-GB"/>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DF66A1" w:rsidRDefault="00DF66A1" w:rsidP="00DF66A1">
      <w:pPr>
        <w:spacing w:after="0" w:line="0" w:lineRule="atLeast"/>
        <w:rPr>
          <w:rFonts w:ascii="Arial Narrow" w:eastAsia="Arial Narrow" w:hAnsi="Arial Narrow"/>
          <w:b/>
          <w:sz w:val="20"/>
          <w:szCs w:val="20"/>
        </w:rPr>
      </w:pPr>
    </w:p>
    <w:p w:rsidR="008E2D26" w:rsidRDefault="008E2D26" w:rsidP="00DF66A1">
      <w:pPr>
        <w:ind w:left="1070" w:hanging="1070"/>
        <w:jc w:val="center"/>
        <w:rPr>
          <w:rFonts w:ascii="Arial Narrow" w:hAnsi="Arial Narrow"/>
          <w:b/>
          <w:sz w:val="20"/>
          <w:szCs w:val="20"/>
          <w:lang w:val="en-GB"/>
        </w:rPr>
        <w:sectPr w:rsidR="008E2D26" w:rsidSect="008E2D26">
          <w:type w:val="continuous"/>
          <w:pgSz w:w="12240" w:h="15840"/>
          <w:pgMar w:top="360" w:right="1440" w:bottom="1440" w:left="1170" w:header="720" w:footer="720" w:gutter="0"/>
          <w:cols w:num="3" w:space="720"/>
          <w:docGrid w:linePitch="360"/>
        </w:sectPr>
      </w:pPr>
    </w:p>
    <w:p w:rsidR="008E2D26" w:rsidRPr="00DF66A1" w:rsidRDefault="008E2D26" w:rsidP="00DF66A1">
      <w:pPr>
        <w:ind w:left="1070" w:hanging="1070"/>
        <w:jc w:val="center"/>
        <w:rPr>
          <w:rFonts w:ascii="Arial Narrow" w:hAnsi="Arial Narrow"/>
          <w:b/>
          <w:i/>
          <w:sz w:val="20"/>
          <w:szCs w:val="20"/>
        </w:rPr>
        <w:sectPr w:rsidR="008E2D26" w:rsidRPr="00DF66A1" w:rsidSect="00903002">
          <w:type w:val="continuous"/>
          <w:pgSz w:w="12240" w:h="15840"/>
          <w:pgMar w:top="360" w:right="1440" w:bottom="1440" w:left="1170" w:header="720" w:footer="720" w:gutter="0"/>
          <w:cols w:space="720"/>
          <w:docGrid w:linePitch="360"/>
        </w:sectPr>
      </w:pPr>
    </w:p>
    <w:p w:rsidR="00F32E88" w:rsidRPr="00125C5C" w:rsidRDefault="00F32E88" w:rsidP="00F32E88">
      <w:pPr>
        <w:spacing w:after="0" w:line="0" w:lineRule="atLeast"/>
        <w:rPr>
          <w:rFonts w:ascii="Arial Narrow" w:eastAsia="Arial Narrow" w:hAnsi="Arial Narrow"/>
          <w:b/>
          <w:sz w:val="20"/>
          <w:szCs w:val="20"/>
        </w:rPr>
      </w:pPr>
      <w:r w:rsidRPr="00125C5C">
        <w:rPr>
          <w:rFonts w:ascii="Arial Narrow" w:eastAsia="Arial Narrow" w:hAnsi="Arial Narrow"/>
          <w:b/>
          <w:sz w:val="20"/>
          <w:szCs w:val="20"/>
        </w:rPr>
        <w:lastRenderedPageBreak/>
        <w:t>EQUIPMENT AND MATERIAL REQUIRED BUT NOT PROVIDED:</w:t>
      </w:r>
    </w:p>
    <w:p w:rsidR="00F32E88" w:rsidRPr="00125C5C" w:rsidRDefault="00F32E88" w:rsidP="00F32E88">
      <w:pPr>
        <w:spacing w:after="0" w:line="0" w:lineRule="atLeast"/>
        <w:rPr>
          <w:rFonts w:ascii="Arial Narrow" w:eastAsia="Arial Narrow" w:hAnsi="Arial Narrow"/>
          <w:b/>
          <w:sz w:val="20"/>
          <w:szCs w:val="20"/>
        </w:rPr>
      </w:pPr>
    </w:p>
    <w:p w:rsidR="00F32E88" w:rsidRPr="00125C5C" w:rsidRDefault="00F32E88" w:rsidP="009F5324">
      <w:pPr>
        <w:numPr>
          <w:ilvl w:val="0"/>
          <w:numId w:val="8"/>
        </w:numPr>
        <w:tabs>
          <w:tab w:val="left" w:pos="364"/>
        </w:tabs>
        <w:spacing w:after="0" w:line="0" w:lineRule="atLeast"/>
        <w:ind w:left="364" w:hanging="364"/>
        <w:jc w:val="both"/>
        <w:rPr>
          <w:rFonts w:ascii="Arial Narrow" w:eastAsia="Arial Narrow" w:hAnsi="Arial Narrow"/>
          <w:sz w:val="20"/>
          <w:szCs w:val="20"/>
        </w:rPr>
      </w:pPr>
      <w:r w:rsidRPr="00125C5C">
        <w:rPr>
          <w:rFonts w:ascii="Arial Narrow" w:eastAsia="Arial Narrow" w:hAnsi="Arial Narrow"/>
          <w:sz w:val="20"/>
          <w:szCs w:val="20"/>
        </w:rPr>
        <w:t xml:space="preserve">Distilled or </w:t>
      </w:r>
      <w:proofErr w:type="spellStart"/>
      <w:r w:rsidRPr="00125C5C">
        <w:rPr>
          <w:rFonts w:ascii="Arial Narrow" w:eastAsia="Arial Narrow" w:hAnsi="Arial Narrow"/>
          <w:sz w:val="20"/>
          <w:szCs w:val="20"/>
        </w:rPr>
        <w:t>deionized</w:t>
      </w:r>
      <w:proofErr w:type="spellEnd"/>
      <w:r w:rsidRPr="00125C5C">
        <w:rPr>
          <w:rFonts w:ascii="Arial Narrow" w:eastAsia="Arial Narrow" w:hAnsi="Arial Narrow"/>
          <w:sz w:val="20"/>
          <w:szCs w:val="20"/>
        </w:rPr>
        <w:t xml:space="preserve"> water</w:t>
      </w:r>
    </w:p>
    <w:p w:rsidR="00F32E88" w:rsidRPr="00125C5C" w:rsidRDefault="00F32E88" w:rsidP="009F5324">
      <w:pPr>
        <w:numPr>
          <w:ilvl w:val="0"/>
          <w:numId w:val="8"/>
        </w:numPr>
        <w:tabs>
          <w:tab w:val="left" w:pos="364"/>
        </w:tabs>
        <w:spacing w:after="0" w:line="0" w:lineRule="atLeast"/>
        <w:ind w:left="364" w:hanging="364"/>
        <w:jc w:val="both"/>
        <w:rPr>
          <w:rFonts w:ascii="Arial Narrow" w:eastAsia="Arial Narrow" w:hAnsi="Arial Narrow"/>
          <w:sz w:val="20"/>
          <w:szCs w:val="20"/>
        </w:rPr>
      </w:pPr>
      <w:r w:rsidRPr="00125C5C">
        <w:rPr>
          <w:rFonts w:ascii="Arial Narrow" w:eastAsia="Arial Narrow" w:hAnsi="Arial Narrow"/>
          <w:sz w:val="20"/>
          <w:szCs w:val="20"/>
        </w:rPr>
        <w:t>Precision pipettes with variable volume.</w:t>
      </w:r>
    </w:p>
    <w:p w:rsidR="00F32E88" w:rsidRPr="00125C5C" w:rsidRDefault="00F32E88" w:rsidP="009F5324">
      <w:pPr>
        <w:spacing w:after="0" w:line="1" w:lineRule="exact"/>
        <w:jc w:val="both"/>
        <w:rPr>
          <w:rFonts w:ascii="Arial Narrow" w:eastAsia="Arial Narrow" w:hAnsi="Arial Narrow"/>
          <w:sz w:val="20"/>
          <w:szCs w:val="20"/>
        </w:rPr>
      </w:pPr>
    </w:p>
    <w:p w:rsidR="00F32E88" w:rsidRPr="00125C5C" w:rsidRDefault="00F32E88" w:rsidP="009F5324">
      <w:pPr>
        <w:numPr>
          <w:ilvl w:val="0"/>
          <w:numId w:val="8"/>
        </w:numPr>
        <w:tabs>
          <w:tab w:val="left" w:pos="364"/>
        </w:tabs>
        <w:spacing w:after="0" w:line="239" w:lineRule="auto"/>
        <w:ind w:left="364" w:hanging="364"/>
        <w:jc w:val="both"/>
        <w:rPr>
          <w:rFonts w:ascii="Arial Narrow" w:eastAsia="Arial Narrow" w:hAnsi="Arial Narrow"/>
          <w:sz w:val="20"/>
          <w:szCs w:val="20"/>
        </w:rPr>
      </w:pPr>
      <w:r w:rsidRPr="00125C5C">
        <w:rPr>
          <w:rFonts w:ascii="Arial Narrow" w:eastAsia="Arial Narrow" w:hAnsi="Arial Narrow"/>
          <w:sz w:val="20"/>
          <w:szCs w:val="20"/>
        </w:rPr>
        <w:t>Disposable pipette tips</w:t>
      </w:r>
    </w:p>
    <w:p w:rsidR="00F32E88" w:rsidRPr="00125C5C" w:rsidRDefault="00F32E88" w:rsidP="009F5324">
      <w:pPr>
        <w:numPr>
          <w:ilvl w:val="0"/>
          <w:numId w:val="8"/>
        </w:numPr>
        <w:tabs>
          <w:tab w:val="left" w:pos="364"/>
        </w:tabs>
        <w:spacing w:after="0" w:line="239" w:lineRule="auto"/>
        <w:ind w:left="364" w:hanging="363"/>
        <w:jc w:val="both"/>
        <w:rPr>
          <w:rFonts w:ascii="Arial Narrow" w:eastAsia="Arial Narrow" w:hAnsi="Arial Narrow"/>
          <w:sz w:val="20"/>
          <w:szCs w:val="20"/>
        </w:rPr>
      </w:pPr>
      <w:r w:rsidRPr="00125C5C">
        <w:rPr>
          <w:rFonts w:ascii="Arial Narrow" w:eastAsia="Arial Narrow" w:hAnsi="Arial Narrow"/>
          <w:sz w:val="20"/>
          <w:szCs w:val="20"/>
        </w:rPr>
        <w:t xml:space="preserve">ELISA reader capable of reading absorbance </w:t>
      </w:r>
    </w:p>
    <w:p w:rsidR="00F32E88" w:rsidRPr="00125C5C" w:rsidRDefault="00F32E88" w:rsidP="009F5324">
      <w:pPr>
        <w:tabs>
          <w:tab w:val="left" w:pos="364"/>
        </w:tabs>
        <w:spacing w:after="0" w:line="239" w:lineRule="auto"/>
        <w:ind w:left="364"/>
        <w:jc w:val="both"/>
        <w:rPr>
          <w:rFonts w:ascii="Arial Narrow" w:eastAsia="Arial Narrow" w:hAnsi="Arial Narrow"/>
          <w:sz w:val="20"/>
          <w:szCs w:val="20"/>
        </w:rPr>
      </w:pPr>
      <w:proofErr w:type="gramStart"/>
      <w:r w:rsidRPr="00125C5C">
        <w:rPr>
          <w:rFonts w:ascii="Arial Narrow" w:eastAsia="Arial Narrow" w:hAnsi="Arial Narrow"/>
          <w:sz w:val="20"/>
          <w:szCs w:val="20"/>
        </w:rPr>
        <w:t>at</w:t>
      </w:r>
      <w:proofErr w:type="gramEnd"/>
      <w:r w:rsidRPr="00125C5C">
        <w:rPr>
          <w:rFonts w:ascii="Arial Narrow" w:eastAsia="Arial Narrow" w:hAnsi="Arial Narrow"/>
          <w:sz w:val="20"/>
          <w:szCs w:val="20"/>
        </w:rPr>
        <w:t xml:space="preserve"> 450nm</w:t>
      </w:r>
    </w:p>
    <w:p w:rsidR="00F32E88" w:rsidRPr="00125C5C" w:rsidRDefault="00F32E88" w:rsidP="009F5324">
      <w:pPr>
        <w:numPr>
          <w:ilvl w:val="0"/>
          <w:numId w:val="8"/>
        </w:numPr>
        <w:tabs>
          <w:tab w:val="left" w:pos="364"/>
        </w:tabs>
        <w:spacing w:after="0" w:line="239" w:lineRule="auto"/>
        <w:ind w:left="364" w:hanging="363"/>
        <w:jc w:val="both"/>
        <w:rPr>
          <w:rFonts w:ascii="Arial Narrow" w:eastAsia="Arial Narrow" w:hAnsi="Arial Narrow"/>
          <w:sz w:val="20"/>
          <w:szCs w:val="20"/>
        </w:rPr>
      </w:pPr>
      <w:r w:rsidRPr="00125C5C">
        <w:rPr>
          <w:rFonts w:ascii="Arial Narrow" w:eastAsia="Arial Narrow" w:hAnsi="Arial Narrow"/>
          <w:sz w:val="20"/>
          <w:szCs w:val="20"/>
        </w:rPr>
        <w:t>Absorbance paper or paper towel</w:t>
      </w:r>
    </w:p>
    <w:p w:rsidR="00F32E88" w:rsidRPr="00125C5C" w:rsidRDefault="00F32E88" w:rsidP="009F5324">
      <w:pPr>
        <w:numPr>
          <w:ilvl w:val="0"/>
          <w:numId w:val="8"/>
        </w:numPr>
        <w:tabs>
          <w:tab w:val="left" w:pos="364"/>
        </w:tabs>
        <w:spacing w:after="0" w:line="0" w:lineRule="atLeast"/>
        <w:ind w:left="364" w:hanging="363"/>
        <w:jc w:val="both"/>
        <w:rPr>
          <w:rFonts w:ascii="Arial Narrow" w:eastAsia="Arial Narrow" w:hAnsi="Arial Narrow"/>
          <w:sz w:val="20"/>
          <w:szCs w:val="20"/>
        </w:rPr>
      </w:pPr>
      <w:r w:rsidRPr="00125C5C">
        <w:rPr>
          <w:rFonts w:ascii="Arial Narrow" w:eastAsia="Arial Narrow" w:hAnsi="Arial Narrow"/>
          <w:sz w:val="20"/>
          <w:szCs w:val="20"/>
        </w:rPr>
        <w:t>Graph paper</w:t>
      </w:r>
    </w:p>
    <w:p w:rsidR="00F32E88" w:rsidRPr="00125C5C" w:rsidRDefault="00F32E88" w:rsidP="009F5324">
      <w:pPr>
        <w:numPr>
          <w:ilvl w:val="0"/>
          <w:numId w:val="8"/>
        </w:numPr>
        <w:tabs>
          <w:tab w:val="left" w:pos="364"/>
        </w:tabs>
        <w:spacing w:after="0" w:line="0" w:lineRule="atLeast"/>
        <w:ind w:left="364" w:hanging="363"/>
        <w:jc w:val="both"/>
        <w:rPr>
          <w:rFonts w:ascii="Arial Narrow" w:eastAsia="Arial Narrow" w:hAnsi="Arial Narrow"/>
          <w:sz w:val="20"/>
          <w:szCs w:val="20"/>
        </w:rPr>
      </w:pPr>
      <w:r w:rsidRPr="00125C5C">
        <w:rPr>
          <w:rFonts w:ascii="Arial Narrow" w:eastAsia="Arial Narrow" w:hAnsi="Arial Narrow"/>
          <w:sz w:val="20"/>
          <w:szCs w:val="20"/>
        </w:rPr>
        <w:t xml:space="preserve">Dry Thermo state for 37  </w:t>
      </w:r>
      <w:r w:rsidRPr="00125C5C">
        <w:rPr>
          <w:rFonts w:ascii="Arial Narrow" w:eastAsia="Arial Narrow" w:hAnsi="Calibri"/>
          <w:sz w:val="20"/>
          <w:szCs w:val="20"/>
        </w:rPr>
        <w:t>̊</w:t>
      </w:r>
      <w:r w:rsidRPr="00125C5C">
        <w:rPr>
          <w:rFonts w:ascii="Arial Narrow" w:eastAsia="Arial Narrow" w:hAnsi="Arial Narrow"/>
          <w:sz w:val="20"/>
          <w:szCs w:val="20"/>
        </w:rPr>
        <w:t xml:space="preserve">C ± 0.1  </w:t>
      </w:r>
      <w:r w:rsidRPr="00125C5C">
        <w:rPr>
          <w:rFonts w:ascii="Arial Narrow" w:eastAsia="Arial Narrow" w:hAnsi="Calibri"/>
          <w:sz w:val="20"/>
          <w:szCs w:val="20"/>
        </w:rPr>
        <w:t>̊</w:t>
      </w:r>
      <w:r w:rsidRPr="00125C5C">
        <w:rPr>
          <w:rFonts w:ascii="Arial Narrow" w:eastAsia="Arial Narrow" w:hAnsi="Arial Narrow"/>
          <w:sz w:val="20"/>
          <w:szCs w:val="20"/>
        </w:rPr>
        <w:t>C</w:t>
      </w:r>
    </w:p>
    <w:p w:rsidR="00F32E88" w:rsidRDefault="00F32E88" w:rsidP="008E2D26">
      <w:pPr>
        <w:rPr>
          <w:rFonts w:ascii="Arial Narrow" w:hAnsi="Arial Narrow"/>
          <w:b/>
          <w:bCs/>
          <w:i/>
          <w:sz w:val="20"/>
          <w:szCs w:val="20"/>
          <w:lang w:val="en-GB"/>
        </w:rPr>
      </w:pPr>
    </w:p>
    <w:p w:rsidR="008E2D26" w:rsidRPr="00DF66A1" w:rsidRDefault="008E2D26" w:rsidP="00DC4D7B">
      <w:pPr>
        <w:jc w:val="both"/>
        <w:rPr>
          <w:rFonts w:ascii="Arial Narrow" w:hAnsi="Arial Narrow"/>
          <w:b/>
          <w:bCs/>
          <w:i/>
          <w:sz w:val="20"/>
          <w:szCs w:val="20"/>
          <w:lang w:val="en-GB"/>
        </w:rPr>
      </w:pPr>
      <w:r w:rsidRPr="00DF66A1">
        <w:rPr>
          <w:rFonts w:ascii="Arial Narrow" w:hAnsi="Arial Narrow"/>
          <w:b/>
          <w:bCs/>
          <w:i/>
          <w:sz w:val="20"/>
          <w:szCs w:val="20"/>
          <w:lang w:val="en-GB"/>
        </w:rPr>
        <w:t>STORAGE AND STABILITY OF THE KIT</w:t>
      </w:r>
    </w:p>
    <w:p w:rsidR="000712E7" w:rsidRPr="00DF66A1" w:rsidRDefault="008E2D26" w:rsidP="00DC4D7B">
      <w:pPr>
        <w:jc w:val="both"/>
        <w:rPr>
          <w:rFonts w:ascii="Arial Narrow" w:hAnsi="Arial Narrow"/>
          <w:i/>
          <w:sz w:val="20"/>
          <w:szCs w:val="20"/>
        </w:rPr>
      </w:pPr>
      <w:r w:rsidRPr="00DF66A1">
        <w:rPr>
          <w:rFonts w:ascii="Arial Narrow" w:hAnsi="Arial Narrow"/>
          <w:i/>
          <w:sz w:val="20"/>
          <w:szCs w:val="20"/>
          <w:lang w:val="ru-RU"/>
        </w:rPr>
        <w:t>microtiter wells TIGHTLY SEALED BY ADHESIVE TAPE (INCLUDED) to minimize exposure to</w:t>
      </w:r>
      <w:r w:rsidRPr="00DF66A1">
        <w:rPr>
          <w:rFonts w:ascii="Arial Narrow" w:hAnsi="Arial Narrow"/>
          <w:i/>
          <w:sz w:val="20"/>
          <w:szCs w:val="20"/>
        </w:rPr>
        <w:t xml:space="preserve">   </w:t>
      </w:r>
      <w:r w:rsidRPr="00DF66A1">
        <w:rPr>
          <w:rFonts w:ascii="Arial Narrow" w:hAnsi="Arial Narrow"/>
          <w:i/>
          <w:sz w:val="20"/>
          <w:szCs w:val="20"/>
          <w:lang w:val="ru-RU"/>
        </w:rPr>
        <w:t>moisture</w:t>
      </w:r>
    </w:p>
    <w:p w:rsidR="00DF66A1" w:rsidRPr="00DF66A1" w:rsidRDefault="00DF66A1" w:rsidP="00DC4D7B">
      <w:pPr>
        <w:jc w:val="both"/>
        <w:rPr>
          <w:rFonts w:ascii="Arial Narrow" w:hAnsi="Arial Narrow"/>
          <w:bCs/>
          <w:i/>
          <w:iCs/>
          <w:sz w:val="20"/>
          <w:szCs w:val="20"/>
        </w:rPr>
      </w:pPr>
      <w:proofErr w:type="gramStart"/>
      <w:r w:rsidRPr="00DF66A1">
        <w:rPr>
          <w:rFonts w:ascii="Arial Narrow" w:hAnsi="Arial Narrow"/>
          <w:b/>
          <w:bCs/>
          <w:i/>
          <w:iCs/>
          <w:sz w:val="20"/>
          <w:szCs w:val="20"/>
        </w:rPr>
        <w:t>SPECIMEN COLLECTION AND STORAGE.</w:t>
      </w:r>
      <w:proofErr w:type="gramEnd"/>
    </w:p>
    <w:p w:rsidR="00DF66A1" w:rsidRPr="00DF66A1" w:rsidRDefault="00DF66A1" w:rsidP="00DC4D7B">
      <w:pPr>
        <w:jc w:val="both"/>
        <w:rPr>
          <w:rFonts w:ascii="Arial Narrow" w:hAnsi="Arial Narrow"/>
          <w:i/>
          <w:sz w:val="20"/>
          <w:szCs w:val="20"/>
        </w:rPr>
      </w:pPr>
      <w:r w:rsidRPr="00DF66A1">
        <w:rPr>
          <w:rFonts w:ascii="Arial Narrow" w:hAnsi="Arial Narrow"/>
          <w:i/>
          <w:sz w:val="20"/>
          <w:szCs w:val="20"/>
        </w:rPr>
        <w:t>Specimens may be stored for up to 48 hours at +2…+8 °C before testing. For a longer storage, the specimens should be frozen at -20 °C or lower. Repeated freezing/thawing should be avoided.</w:t>
      </w:r>
    </w:p>
    <w:p w:rsidR="00DF66A1" w:rsidRPr="00DF66A1" w:rsidRDefault="00DF66A1" w:rsidP="00DF66A1">
      <w:pPr>
        <w:pStyle w:val="Heading1"/>
        <w:numPr>
          <w:ilvl w:val="0"/>
          <w:numId w:val="0"/>
        </w:numPr>
        <w:ind w:left="720" w:hanging="720"/>
        <w:jc w:val="left"/>
      </w:pPr>
      <w:r w:rsidRPr="00DF66A1">
        <w:t>TEST PROCEDURE</w:t>
      </w:r>
    </w:p>
    <w:p w:rsidR="00DF66A1" w:rsidRPr="00DF66A1" w:rsidRDefault="00DF66A1" w:rsidP="00DC4D7B">
      <w:pPr>
        <w:jc w:val="both"/>
        <w:rPr>
          <w:rFonts w:ascii="Arial Narrow" w:hAnsi="Arial Narrow"/>
          <w:b/>
          <w:bCs/>
          <w:i/>
          <w:iCs/>
          <w:sz w:val="20"/>
          <w:szCs w:val="20"/>
        </w:rPr>
      </w:pPr>
      <w:r w:rsidRPr="00DF66A1">
        <w:rPr>
          <w:rFonts w:ascii="Arial Narrow" w:hAnsi="Arial Narrow"/>
          <w:b/>
          <w:bCs/>
          <w:i/>
          <w:iCs/>
          <w:sz w:val="20"/>
          <w:szCs w:val="20"/>
          <w:lang w:val="ru-RU"/>
        </w:rPr>
        <w:t>Reagent Preparation</w:t>
      </w:r>
    </w:p>
    <w:p w:rsidR="00DF66A1" w:rsidRPr="00DF66A1" w:rsidRDefault="00DF66A1" w:rsidP="00DC4D7B">
      <w:pPr>
        <w:jc w:val="both"/>
        <w:rPr>
          <w:rFonts w:ascii="Arial Narrow" w:hAnsi="Arial Narrow"/>
          <w:bCs/>
          <w:i/>
          <w:iCs/>
          <w:sz w:val="20"/>
          <w:szCs w:val="20"/>
          <w:lang w:val="en-GB"/>
        </w:rPr>
      </w:pPr>
      <w:r w:rsidRPr="00DF66A1">
        <w:rPr>
          <w:rFonts w:ascii="Arial Narrow" w:hAnsi="Arial Narrow"/>
          <w:bCs/>
          <w:i/>
          <w:iCs/>
          <w:sz w:val="20"/>
          <w:szCs w:val="20"/>
          <w:lang w:val="en-GB"/>
        </w:rPr>
        <w:t xml:space="preserve">All reagents (including unsealed </w:t>
      </w:r>
      <w:proofErr w:type="spellStart"/>
      <w:r w:rsidRPr="00DF66A1">
        <w:rPr>
          <w:rFonts w:ascii="Arial Narrow" w:hAnsi="Arial Narrow"/>
          <w:bCs/>
          <w:i/>
          <w:iCs/>
          <w:sz w:val="20"/>
          <w:szCs w:val="20"/>
          <w:lang w:val="en-GB"/>
        </w:rPr>
        <w:t>microstrips</w:t>
      </w:r>
      <w:proofErr w:type="spellEnd"/>
      <w:r w:rsidRPr="00DF66A1">
        <w:rPr>
          <w:rFonts w:ascii="Arial Narrow" w:hAnsi="Arial Narrow"/>
          <w:bCs/>
          <w:i/>
          <w:iCs/>
          <w:sz w:val="20"/>
          <w:szCs w:val="20"/>
          <w:lang w:val="en-GB"/>
        </w:rPr>
        <w:t xml:space="preserve">) should be allowed to reach room temperature (+18 to +25 °C) </w:t>
      </w:r>
      <w:r w:rsidRPr="00DF66A1">
        <w:rPr>
          <w:rFonts w:ascii="Arial Narrow" w:hAnsi="Arial Narrow"/>
          <w:bCs/>
          <w:i/>
          <w:iCs/>
          <w:sz w:val="20"/>
          <w:szCs w:val="20"/>
          <w:lang w:val="en-GB"/>
        </w:rPr>
        <w:br/>
        <w:t>before use</w:t>
      </w:r>
      <w:r w:rsidRPr="00DF66A1">
        <w:rPr>
          <w:rFonts w:ascii="Arial Narrow" w:hAnsi="Arial Narrow"/>
          <w:bCs/>
          <w:i/>
          <w:iCs/>
          <w:sz w:val="20"/>
          <w:szCs w:val="20"/>
        </w:rPr>
        <w:t>.</w:t>
      </w:r>
    </w:p>
    <w:p w:rsidR="00DF66A1" w:rsidRPr="00DF66A1" w:rsidRDefault="00DF66A1" w:rsidP="00DC4D7B">
      <w:pPr>
        <w:jc w:val="both"/>
        <w:rPr>
          <w:rFonts w:ascii="Arial Narrow" w:hAnsi="Arial Narrow"/>
          <w:bCs/>
          <w:i/>
          <w:iCs/>
          <w:sz w:val="20"/>
          <w:szCs w:val="20"/>
          <w:lang w:val="en-GB"/>
        </w:rPr>
      </w:pPr>
      <w:r w:rsidRPr="00DF66A1">
        <w:rPr>
          <w:rFonts w:ascii="Arial Narrow" w:hAnsi="Arial Narrow"/>
          <w:bCs/>
          <w:i/>
          <w:iCs/>
          <w:sz w:val="20"/>
          <w:szCs w:val="20"/>
          <w:lang w:val="en-GB"/>
        </w:rPr>
        <w:t xml:space="preserve">All reagents should be mixed by gentle inversion or </w:t>
      </w:r>
      <w:proofErr w:type="spellStart"/>
      <w:r w:rsidRPr="00DF66A1">
        <w:rPr>
          <w:rFonts w:ascii="Arial Narrow" w:hAnsi="Arial Narrow"/>
          <w:bCs/>
          <w:i/>
          <w:iCs/>
          <w:sz w:val="20"/>
          <w:szCs w:val="20"/>
          <w:lang w:val="en-GB"/>
        </w:rPr>
        <w:t>vortexing</w:t>
      </w:r>
      <w:proofErr w:type="spellEnd"/>
      <w:r w:rsidRPr="00DF66A1">
        <w:rPr>
          <w:rFonts w:ascii="Arial Narrow" w:hAnsi="Arial Narrow"/>
          <w:bCs/>
          <w:i/>
          <w:iCs/>
          <w:sz w:val="20"/>
          <w:szCs w:val="20"/>
          <w:lang w:val="en-GB"/>
        </w:rPr>
        <w:t xml:space="preserve"> prior to use. Avoid foam formation.</w:t>
      </w:r>
    </w:p>
    <w:p w:rsidR="00DF66A1" w:rsidRPr="00DF66A1" w:rsidRDefault="00DF66A1" w:rsidP="00DC4D7B">
      <w:pPr>
        <w:jc w:val="both"/>
        <w:rPr>
          <w:rFonts w:ascii="Arial Narrow" w:hAnsi="Arial Narrow"/>
          <w:bCs/>
          <w:i/>
          <w:iCs/>
          <w:sz w:val="20"/>
          <w:szCs w:val="20"/>
          <w:lang w:val="en-GB"/>
        </w:rPr>
      </w:pPr>
      <w:r w:rsidRPr="00DF66A1">
        <w:rPr>
          <w:rFonts w:ascii="Arial Narrow" w:hAnsi="Arial Narrow"/>
          <w:bCs/>
          <w:i/>
          <w:iCs/>
          <w:sz w:val="20"/>
          <w:szCs w:val="20"/>
          <w:lang w:val="en-GB"/>
        </w:rPr>
        <w:t xml:space="preserve">It is recommended to spin down shortly the tubes with calibrators on low speed centrifuge. </w:t>
      </w:r>
    </w:p>
    <w:p w:rsidR="00DF66A1" w:rsidRDefault="00DF66A1" w:rsidP="00DC4D7B">
      <w:pPr>
        <w:jc w:val="both"/>
        <w:rPr>
          <w:rFonts w:ascii="Arial Narrow" w:hAnsi="Arial Narrow"/>
          <w:b/>
          <w:i/>
          <w:sz w:val="20"/>
          <w:szCs w:val="20"/>
        </w:rPr>
      </w:pPr>
      <w:r w:rsidRPr="00DF66A1">
        <w:rPr>
          <w:rFonts w:ascii="Arial Narrow" w:hAnsi="Arial Narrow"/>
          <w:b/>
          <w:i/>
          <w:sz w:val="20"/>
          <w:szCs w:val="20"/>
        </w:rPr>
        <w:t>Procedural Note:</w:t>
      </w:r>
    </w:p>
    <w:p w:rsidR="00DF66A1" w:rsidRDefault="00DF66A1" w:rsidP="00DC4D7B">
      <w:pPr>
        <w:jc w:val="both"/>
        <w:rPr>
          <w:rFonts w:ascii="Arial Narrow" w:hAnsi="Arial Narrow"/>
          <w:b/>
          <w:sz w:val="20"/>
          <w:szCs w:val="20"/>
          <w:lang w:val="en-GB"/>
        </w:rPr>
      </w:pPr>
      <w:r w:rsidRPr="00DF66A1">
        <w:rPr>
          <w:rFonts w:ascii="Arial Narrow" w:hAnsi="Arial Narrow"/>
          <w:sz w:val="20"/>
          <w:szCs w:val="20"/>
        </w:rPr>
        <w:t xml:space="preserve"> It is recommended that </w:t>
      </w:r>
      <w:proofErr w:type="spellStart"/>
      <w:r w:rsidRPr="00DF66A1">
        <w:rPr>
          <w:rFonts w:ascii="Arial Narrow" w:hAnsi="Arial Narrow"/>
          <w:sz w:val="20"/>
          <w:szCs w:val="20"/>
        </w:rPr>
        <w:t>pipetting</w:t>
      </w:r>
      <w:proofErr w:type="spellEnd"/>
      <w:r w:rsidRPr="00DF66A1">
        <w:rPr>
          <w:rFonts w:ascii="Arial Narrow" w:hAnsi="Arial Narrow"/>
          <w:sz w:val="20"/>
          <w:szCs w:val="20"/>
        </w:rPr>
        <w:t xml:space="preserve"> of all calibrators and samples should be completed within 3 minutes</w:t>
      </w:r>
      <w:r>
        <w:rPr>
          <w:rFonts w:ascii="Arial Narrow" w:hAnsi="Arial Narrow"/>
          <w:sz w:val="20"/>
          <w:szCs w:val="20"/>
        </w:rPr>
        <w:t>.</w:t>
      </w:r>
      <w:r w:rsidRPr="00DF66A1">
        <w:rPr>
          <w:rFonts w:ascii="Arial Narrow" w:hAnsi="Arial Narrow"/>
          <w:b/>
          <w:sz w:val="20"/>
          <w:szCs w:val="20"/>
          <w:lang w:val="en-GB"/>
        </w:rPr>
        <w:t xml:space="preserve"> </w:t>
      </w:r>
    </w:p>
    <w:p w:rsidR="00DF66A1" w:rsidRDefault="00DF66A1" w:rsidP="00DF66A1">
      <w:pPr>
        <w:rPr>
          <w:rFonts w:ascii="Arial Narrow" w:hAnsi="Arial Narrow"/>
          <w:sz w:val="20"/>
          <w:szCs w:val="20"/>
          <w:lang w:val="en-GB"/>
        </w:rPr>
      </w:pPr>
      <w:r w:rsidRPr="00DF66A1">
        <w:rPr>
          <w:rFonts w:ascii="Arial Narrow" w:hAnsi="Arial Narrow"/>
          <w:b/>
          <w:sz w:val="20"/>
          <w:szCs w:val="20"/>
          <w:lang w:val="en-GB"/>
        </w:rPr>
        <w:lastRenderedPageBreak/>
        <w:t>ASSAY</w:t>
      </w:r>
      <w:r w:rsidRPr="00DF66A1">
        <w:rPr>
          <w:rFonts w:ascii="Arial Narrow" w:hAnsi="Arial Narrow"/>
          <w:sz w:val="20"/>
          <w:szCs w:val="20"/>
          <w:lang w:val="en-GB"/>
        </w:rPr>
        <w:t xml:space="preserve"> </w:t>
      </w:r>
    </w:p>
    <w:p w:rsidR="00DF66A1" w:rsidRDefault="00DF66A1" w:rsidP="00F32E88">
      <w:pPr>
        <w:spacing w:after="120" w:line="240" w:lineRule="auto"/>
        <w:ind w:left="288" w:hanging="288"/>
        <w:jc w:val="both"/>
        <w:rPr>
          <w:rFonts w:ascii="Arial Narrow" w:hAnsi="Arial Narrow"/>
          <w:sz w:val="20"/>
          <w:szCs w:val="20"/>
          <w:lang w:val="en-GB"/>
        </w:rPr>
      </w:pPr>
      <w:r w:rsidRPr="00DF66A1">
        <w:rPr>
          <w:rFonts w:ascii="Arial Narrow" w:hAnsi="Arial Narrow"/>
          <w:sz w:val="20"/>
          <w:szCs w:val="20"/>
          <w:lang w:val="en-GB"/>
        </w:rPr>
        <w:t>See the example of calibration graphic in Quality Control data sheet</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1</w:t>
      </w:r>
      <w:r w:rsidRPr="005240FF">
        <w:rPr>
          <w:rFonts w:ascii="Arial Narrow" w:hAnsi="Arial Narrow"/>
          <w:sz w:val="20"/>
          <w:szCs w:val="20"/>
        </w:rPr>
        <w:tab/>
        <w:t xml:space="preserve">Put the desired number of </w:t>
      </w:r>
      <w:proofErr w:type="spellStart"/>
      <w:r w:rsidRPr="005240FF">
        <w:rPr>
          <w:rFonts w:ascii="Arial Narrow" w:hAnsi="Arial Narrow"/>
          <w:sz w:val="20"/>
          <w:szCs w:val="20"/>
        </w:rPr>
        <w:t>microstrips</w:t>
      </w:r>
      <w:proofErr w:type="spellEnd"/>
      <w:r w:rsidRPr="005240FF">
        <w:rPr>
          <w:rFonts w:ascii="Arial Narrow" w:hAnsi="Arial Narrow"/>
          <w:sz w:val="20"/>
          <w:szCs w:val="20"/>
        </w:rPr>
        <w:t xml:space="preserve"> into the frame; allocate 14 wells for the calibrators CAL 1 - 6 and control samples </w:t>
      </w:r>
      <w:r>
        <w:rPr>
          <w:rFonts w:ascii="Arial Narrow" w:hAnsi="Arial Narrow"/>
          <w:sz w:val="20"/>
          <w:szCs w:val="20"/>
        </w:rPr>
        <w:tab/>
      </w:r>
      <w:r w:rsidRPr="005240FF">
        <w:rPr>
          <w:rFonts w:ascii="Arial Narrow" w:hAnsi="Arial Narrow"/>
          <w:sz w:val="20"/>
          <w:szCs w:val="20"/>
        </w:rPr>
        <w:t xml:space="preserve">CONTROL and two wells for each unknown sample. DO NOT REMOVE ADHESIVE SEALING TAPE FROM UNUSED </w:t>
      </w:r>
      <w:r>
        <w:rPr>
          <w:rFonts w:ascii="Arial Narrow" w:hAnsi="Arial Narrow"/>
          <w:sz w:val="20"/>
          <w:szCs w:val="20"/>
        </w:rPr>
        <w:tab/>
      </w:r>
      <w:r w:rsidRPr="005240FF">
        <w:rPr>
          <w:rFonts w:ascii="Arial Narrow" w:hAnsi="Arial Narrow"/>
          <w:sz w:val="20"/>
          <w:szCs w:val="20"/>
        </w:rPr>
        <w:t>STRIPS.</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2</w:t>
      </w:r>
      <w:r w:rsidRPr="005240FF">
        <w:rPr>
          <w:rFonts w:ascii="Arial Narrow" w:hAnsi="Arial Narrow"/>
          <w:sz w:val="20"/>
          <w:szCs w:val="20"/>
        </w:rPr>
        <w:tab/>
      </w:r>
      <w:proofErr w:type="spellStart"/>
      <w:r w:rsidRPr="005240FF">
        <w:rPr>
          <w:rFonts w:ascii="Arial Narrow" w:hAnsi="Arial Narrow"/>
          <w:sz w:val="20"/>
          <w:szCs w:val="20"/>
        </w:rPr>
        <w:t>Pipet</w:t>
      </w:r>
      <w:proofErr w:type="spellEnd"/>
      <w:r w:rsidRPr="005240FF">
        <w:rPr>
          <w:rFonts w:ascii="Arial Narrow" w:hAnsi="Arial Narrow"/>
          <w:sz w:val="20"/>
          <w:szCs w:val="20"/>
        </w:rPr>
        <w:t xml:space="preserve"> 25 µl of calibrators CAL 1 - 6, control samples CONTROL and unknown samples into the wells. </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3</w:t>
      </w:r>
      <w:r w:rsidRPr="005240FF">
        <w:rPr>
          <w:rFonts w:ascii="Arial Narrow" w:hAnsi="Arial Narrow"/>
          <w:sz w:val="20"/>
          <w:szCs w:val="20"/>
        </w:rPr>
        <w:tab/>
        <w:t>Dispense 100 µl of CONJ HRP into the wells. Cover the wells by plate adhesive tape (included into the kit).</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4</w:t>
      </w:r>
      <w:r w:rsidRPr="005240FF">
        <w:rPr>
          <w:rFonts w:ascii="Arial Narrow" w:hAnsi="Arial Narrow"/>
          <w:sz w:val="20"/>
          <w:szCs w:val="20"/>
        </w:rPr>
        <w:tab/>
        <w:t>Incubate 60 minutes at +37 °C.</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5</w:t>
      </w:r>
      <w:r w:rsidRPr="005240FF">
        <w:rPr>
          <w:rFonts w:ascii="Arial Narrow" w:hAnsi="Arial Narrow"/>
          <w:sz w:val="20"/>
          <w:szCs w:val="20"/>
        </w:rPr>
        <w:tab/>
        <w:t xml:space="preserve">Prepare washing solution by 26x dilution of washing solution concentrate (BUF WASH 26X) by distilled water. Wash the </w:t>
      </w:r>
      <w:r>
        <w:rPr>
          <w:rFonts w:ascii="Arial Narrow" w:hAnsi="Arial Narrow"/>
          <w:sz w:val="20"/>
          <w:szCs w:val="20"/>
        </w:rPr>
        <w:tab/>
      </w:r>
      <w:r w:rsidRPr="005240FF">
        <w:rPr>
          <w:rFonts w:ascii="Arial Narrow" w:hAnsi="Arial Narrow"/>
          <w:sz w:val="20"/>
          <w:szCs w:val="20"/>
        </w:rPr>
        <w:t xml:space="preserve">strips 5 times. </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6</w:t>
      </w:r>
      <w:r w:rsidRPr="005240FF">
        <w:rPr>
          <w:rFonts w:ascii="Arial Narrow" w:hAnsi="Arial Narrow"/>
          <w:sz w:val="20"/>
          <w:szCs w:val="20"/>
        </w:rPr>
        <w:tab/>
        <w:t>Dispense 100 µl of SUBS TMB into the wells.</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7</w:t>
      </w:r>
      <w:r w:rsidRPr="005240FF">
        <w:rPr>
          <w:rFonts w:ascii="Arial Narrow" w:hAnsi="Arial Narrow"/>
          <w:sz w:val="20"/>
          <w:szCs w:val="20"/>
        </w:rPr>
        <w:tab/>
        <w:t>Incubate 10-20 minutes at +18…+25 °C.</w:t>
      </w:r>
    </w:p>
    <w:p w:rsidR="00DF66A1"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8</w:t>
      </w:r>
      <w:r w:rsidRPr="005240FF">
        <w:rPr>
          <w:rFonts w:ascii="Arial Narrow" w:hAnsi="Arial Narrow"/>
          <w:sz w:val="20"/>
          <w:szCs w:val="20"/>
        </w:rPr>
        <w:tab/>
        <w:t>Dispense 100 µl of STOP into the wells.</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9</w:t>
      </w:r>
      <w:r w:rsidRPr="005240FF">
        <w:rPr>
          <w:rFonts w:ascii="Arial Narrow" w:hAnsi="Arial Narrow"/>
          <w:sz w:val="20"/>
          <w:szCs w:val="20"/>
        </w:rPr>
        <w:tab/>
        <w:t>Measure OD (optical density) at 450 nm.</w:t>
      </w:r>
    </w:p>
    <w:p w:rsidR="00DF66A1" w:rsidRPr="005240FF"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10</w:t>
      </w:r>
      <w:r w:rsidRPr="005240FF">
        <w:rPr>
          <w:rFonts w:ascii="Arial Narrow" w:hAnsi="Arial Narrow"/>
          <w:sz w:val="20"/>
          <w:szCs w:val="20"/>
        </w:rPr>
        <w:tab/>
        <w:t>Set photometer blank on air.</w:t>
      </w:r>
    </w:p>
    <w:p w:rsidR="00DF66A1" w:rsidRDefault="00DF66A1" w:rsidP="00F32E88">
      <w:pPr>
        <w:spacing w:after="120" w:line="240" w:lineRule="auto"/>
        <w:ind w:left="288" w:hanging="288"/>
        <w:jc w:val="both"/>
        <w:rPr>
          <w:rFonts w:ascii="Arial Narrow" w:hAnsi="Arial Narrow"/>
          <w:sz w:val="20"/>
          <w:szCs w:val="20"/>
        </w:rPr>
      </w:pPr>
      <w:r w:rsidRPr="005240FF">
        <w:rPr>
          <w:rFonts w:ascii="Arial Narrow" w:hAnsi="Arial Narrow"/>
          <w:sz w:val="20"/>
          <w:szCs w:val="20"/>
        </w:rPr>
        <w:t>11</w:t>
      </w:r>
      <w:r w:rsidRPr="005240FF">
        <w:rPr>
          <w:rFonts w:ascii="Arial Narrow" w:hAnsi="Arial Narrow"/>
          <w:sz w:val="20"/>
          <w:szCs w:val="20"/>
        </w:rPr>
        <w:tab/>
        <w:t xml:space="preserve">Apply </w:t>
      </w:r>
      <w:proofErr w:type="spellStart"/>
      <w:r w:rsidRPr="005240FF">
        <w:rPr>
          <w:rFonts w:ascii="Arial Narrow" w:hAnsi="Arial Narrow"/>
          <w:sz w:val="20"/>
          <w:szCs w:val="20"/>
        </w:rPr>
        <w:t>lin</w:t>
      </w:r>
      <w:proofErr w:type="spellEnd"/>
      <w:r w:rsidRPr="005240FF">
        <w:rPr>
          <w:rFonts w:ascii="Arial Narrow" w:hAnsi="Arial Narrow"/>
          <w:sz w:val="20"/>
          <w:szCs w:val="20"/>
        </w:rPr>
        <w:t>-log method for data reduction.</w:t>
      </w:r>
    </w:p>
    <w:p w:rsidR="00DF66A1" w:rsidRPr="005240FF" w:rsidRDefault="00DF66A1" w:rsidP="00DF66A1">
      <w:pPr>
        <w:jc w:val="both"/>
        <w:rPr>
          <w:rFonts w:ascii="Arial Narrow" w:hAnsi="Arial Narrow"/>
          <w:sz w:val="20"/>
          <w:szCs w:val="20"/>
        </w:rPr>
      </w:pPr>
      <w:r w:rsidRPr="005240FF">
        <w:rPr>
          <w:rFonts w:ascii="Arial Narrow" w:hAnsi="Arial Narrow"/>
          <w:b/>
          <w:bCs/>
          <w:iCs/>
          <w:sz w:val="20"/>
          <w:szCs w:val="20"/>
        </w:rPr>
        <w:t>QUALITY CONTROL</w:t>
      </w:r>
    </w:p>
    <w:p w:rsidR="00DF66A1" w:rsidRPr="005240FF" w:rsidRDefault="00DF66A1" w:rsidP="00DF66A1">
      <w:pPr>
        <w:jc w:val="both"/>
        <w:rPr>
          <w:rFonts w:ascii="Arial Narrow" w:hAnsi="Arial Narrow"/>
          <w:sz w:val="20"/>
          <w:szCs w:val="20"/>
          <w:lang w:val="en-GB"/>
        </w:rPr>
      </w:pPr>
      <w:r w:rsidRPr="005240FF">
        <w:rPr>
          <w:rFonts w:ascii="Arial Narrow" w:hAnsi="Arial Narrow"/>
          <w:sz w:val="20"/>
          <w:szCs w:val="20"/>
          <w:lang w:val="en-GB"/>
        </w:rPr>
        <w:t>It is recommended to use control samples according to state and federal regulations. The use of control samples is advised to assure the day to day validity of results.</w:t>
      </w:r>
    </w:p>
    <w:p w:rsidR="00DF66A1" w:rsidRPr="005240FF" w:rsidRDefault="00DF66A1" w:rsidP="00DF66A1">
      <w:pPr>
        <w:jc w:val="both"/>
        <w:rPr>
          <w:rFonts w:ascii="Arial Narrow" w:hAnsi="Arial Narrow"/>
          <w:sz w:val="20"/>
          <w:szCs w:val="20"/>
          <w:lang w:val="en-GB"/>
        </w:rPr>
      </w:pPr>
      <w:r w:rsidRPr="005240FF">
        <w:rPr>
          <w:rFonts w:ascii="Arial Narrow" w:hAnsi="Arial Narrow"/>
          <w:sz w:val="20"/>
          <w:szCs w:val="20"/>
          <w:lang w:val="en-GB"/>
        </w:rPr>
        <w:t xml:space="preserve">The test must be performed exactly as per the manufacturer’s instructions for use. Moreover the user must strictly adhere to the rules of GLP (Good Laboratory Practice) or </w:t>
      </w:r>
      <w:r w:rsidRPr="005240FF">
        <w:rPr>
          <w:rFonts w:ascii="Arial Narrow" w:hAnsi="Arial Narrow"/>
          <w:sz w:val="20"/>
          <w:szCs w:val="20"/>
          <w:lang w:val="en-GB"/>
        </w:rPr>
        <w:lastRenderedPageBreak/>
        <w:t>other applicable federal, state, and local standards and/or laws. This is especially relevant for the use of control reagents. It is important to always include, within the test procedure, a sufficient number of controls for validating the accuracy and precision of the test.</w:t>
      </w:r>
    </w:p>
    <w:tbl>
      <w:tblPr>
        <w:tblStyle w:val="TableGrid"/>
        <w:tblpPr w:leftFromText="180" w:rightFromText="180" w:vertAnchor="text" w:horzAnchor="margin" w:tblpXSpec="right" w:tblpY="1889"/>
        <w:tblW w:w="2975" w:type="dxa"/>
        <w:tblLayout w:type="fixed"/>
        <w:tblLook w:val="04A0"/>
      </w:tblPr>
      <w:tblGrid>
        <w:gridCol w:w="740"/>
        <w:gridCol w:w="1033"/>
        <w:gridCol w:w="1202"/>
      </w:tblGrid>
      <w:tr w:rsidR="00F32E88" w:rsidTr="009F5324">
        <w:trPr>
          <w:trHeight w:val="432"/>
        </w:trPr>
        <w:tc>
          <w:tcPr>
            <w:tcW w:w="740" w:type="dxa"/>
            <w:vAlign w:val="center"/>
          </w:tcPr>
          <w:p w:rsidR="00F32E88" w:rsidRPr="00F32E88" w:rsidRDefault="00F32E88" w:rsidP="00F32E88">
            <w:pPr>
              <w:pStyle w:val="ListParagraph"/>
              <w:ind w:left="0"/>
              <w:jc w:val="both"/>
              <w:rPr>
                <w:rFonts w:ascii="Arial Narrow" w:hAnsi="Arial Narrow"/>
                <w:b/>
                <w:sz w:val="18"/>
                <w:szCs w:val="20"/>
              </w:rPr>
            </w:pPr>
            <w:r w:rsidRPr="00F32E88">
              <w:rPr>
                <w:rFonts w:ascii="Arial Narrow" w:hAnsi="Arial Narrow"/>
                <w:b/>
                <w:sz w:val="18"/>
                <w:szCs w:val="20"/>
                <w:lang w:val="en-GB"/>
              </w:rPr>
              <w:t>Calibrators</w:t>
            </w:r>
          </w:p>
        </w:tc>
        <w:tc>
          <w:tcPr>
            <w:tcW w:w="1033" w:type="dxa"/>
            <w:vAlign w:val="center"/>
          </w:tcPr>
          <w:p w:rsidR="00F32E88" w:rsidRPr="00F32E88" w:rsidRDefault="00F32E88" w:rsidP="00F32E88">
            <w:pPr>
              <w:pStyle w:val="ListParagraph"/>
              <w:ind w:left="0"/>
              <w:jc w:val="both"/>
              <w:rPr>
                <w:rFonts w:ascii="Arial Narrow" w:hAnsi="Arial Narrow"/>
                <w:b/>
                <w:sz w:val="18"/>
                <w:szCs w:val="20"/>
              </w:rPr>
            </w:pPr>
            <w:r w:rsidRPr="00F32E88">
              <w:rPr>
                <w:rFonts w:ascii="Arial Narrow" w:hAnsi="Arial Narrow"/>
                <w:b/>
                <w:sz w:val="18"/>
                <w:szCs w:val="20"/>
                <w:lang w:val="en-GB"/>
              </w:rPr>
              <w:t>Value</w:t>
            </w:r>
          </w:p>
        </w:tc>
        <w:tc>
          <w:tcPr>
            <w:tcW w:w="1202" w:type="dxa"/>
            <w:vAlign w:val="center"/>
          </w:tcPr>
          <w:p w:rsidR="00F32E88" w:rsidRPr="00F32E88" w:rsidRDefault="00F32E88" w:rsidP="00F32E88">
            <w:pPr>
              <w:pStyle w:val="ListParagraph"/>
              <w:ind w:left="0"/>
              <w:jc w:val="both"/>
              <w:rPr>
                <w:rFonts w:ascii="Arial Narrow" w:hAnsi="Arial Narrow"/>
                <w:b/>
                <w:sz w:val="18"/>
                <w:szCs w:val="20"/>
              </w:rPr>
            </w:pPr>
            <w:proofErr w:type="spellStart"/>
            <w:r w:rsidRPr="00F32E88">
              <w:rPr>
                <w:rFonts w:ascii="Arial Narrow" w:hAnsi="Arial Narrow"/>
                <w:b/>
                <w:sz w:val="18"/>
                <w:szCs w:val="20"/>
              </w:rPr>
              <w:t>AbsorbanceUnits</w:t>
            </w:r>
            <w:proofErr w:type="spellEnd"/>
            <w:r w:rsidRPr="00F32E88">
              <w:rPr>
                <w:rFonts w:ascii="Arial Narrow" w:hAnsi="Arial Narrow"/>
                <w:b/>
                <w:sz w:val="18"/>
                <w:szCs w:val="20"/>
              </w:rPr>
              <w:t xml:space="preserve"> </w:t>
            </w:r>
          </w:p>
          <w:p w:rsidR="00F32E88" w:rsidRPr="00F32E88" w:rsidRDefault="00F32E88" w:rsidP="00F32E88">
            <w:pPr>
              <w:pStyle w:val="ListParagraph"/>
              <w:ind w:left="0"/>
              <w:jc w:val="both"/>
              <w:rPr>
                <w:rFonts w:ascii="Arial Narrow" w:hAnsi="Arial Narrow"/>
                <w:b/>
                <w:sz w:val="18"/>
                <w:szCs w:val="20"/>
              </w:rPr>
            </w:pPr>
            <w:r w:rsidRPr="00F32E88">
              <w:rPr>
                <w:rFonts w:ascii="Arial Narrow" w:hAnsi="Arial Narrow"/>
                <w:b/>
                <w:sz w:val="18"/>
                <w:szCs w:val="20"/>
              </w:rPr>
              <w:t xml:space="preserve">(450 nm) </w:t>
            </w:r>
            <w:r w:rsidRPr="00F32E88">
              <w:rPr>
                <w:rFonts w:ascii="Arial Narrow" w:hAnsi="Arial Narrow"/>
                <w:b/>
                <w:sz w:val="18"/>
                <w:szCs w:val="20"/>
                <w:lang w:val="ru-RU"/>
              </w:rPr>
              <w:t>x 1000</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rPr>
            </w:pPr>
            <w:r w:rsidRPr="00F32E88">
              <w:rPr>
                <w:rFonts w:ascii="Arial Narrow" w:hAnsi="Arial Narrow"/>
                <w:b/>
                <w:sz w:val="18"/>
                <w:szCs w:val="20"/>
                <w:lang w:val="en-GB"/>
              </w:rPr>
              <w:t xml:space="preserve">CAL </w:t>
            </w:r>
            <w:r w:rsidRPr="00F32E88">
              <w:rPr>
                <w:rFonts w:ascii="Arial Narrow" w:hAnsi="Arial Narrow"/>
                <w:b/>
                <w:sz w:val="18"/>
                <w:szCs w:val="20"/>
              </w:rPr>
              <w:t>1</w:t>
            </w:r>
          </w:p>
        </w:tc>
        <w:tc>
          <w:tcPr>
            <w:tcW w:w="1033" w:type="dxa"/>
            <w:vAlign w:val="center"/>
          </w:tcPr>
          <w:p w:rsidR="00F32E88" w:rsidRDefault="00F32E88" w:rsidP="00F32E88">
            <w:pPr>
              <w:pStyle w:val="ListParagraph"/>
              <w:ind w:left="0"/>
              <w:jc w:val="center"/>
              <w:rPr>
                <w:rFonts w:ascii="Arial Narrow" w:hAnsi="Arial Narrow"/>
                <w:sz w:val="20"/>
                <w:szCs w:val="20"/>
              </w:rPr>
            </w:pPr>
            <w:r w:rsidRPr="005240FF">
              <w:rPr>
                <w:rFonts w:ascii="Arial Narrow" w:hAnsi="Arial Narrow"/>
                <w:sz w:val="20"/>
                <w:szCs w:val="20"/>
                <w:lang w:val="en-GB"/>
              </w:rPr>
              <w:t xml:space="preserve">0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2401</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rPr>
            </w:pPr>
            <w:r w:rsidRPr="00F32E88">
              <w:rPr>
                <w:rFonts w:ascii="Arial Narrow" w:hAnsi="Arial Narrow"/>
                <w:b/>
                <w:sz w:val="18"/>
                <w:szCs w:val="20"/>
                <w:lang w:val="en-GB"/>
              </w:rPr>
              <w:t xml:space="preserve">CAL </w:t>
            </w:r>
            <w:r w:rsidRPr="00F32E88">
              <w:rPr>
                <w:rFonts w:ascii="Arial Narrow" w:hAnsi="Arial Narrow"/>
                <w:b/>
                <w:sz w:val="18"/>
                <w:szCs w:val="20"/>
              </w:rPr>
              <w:t>2</w:t>
            </w:r>
          </w:p>
        </w:tc>
        <w:tc>
          <w:tcPr>
            <w:tcW w:w="1033"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 xml:space="preserve">2.5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2164</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rPr>
            </w:pPr>
            <w:r w:rsidRPr="00F32E88">
              <w:rPr>
                <w:rFonts w:ascii="Arial Narrow" w:hAnsi="Arial Narrow"/>
                <w:b/>
                <w:sz w:val="18"/>
                <w:szCs w:val="20"/>
                <w:lang w:val="en-GB"/>
              </w:rPr>
              <w:t xml:space="preserve">CAL </w:t>
            </w:r>
            <w:r w:rsidRPr="00F32E88">
              <w:rPr>
                <w:rFonts w:ascii="Arial Narrow" w:hAnsi="Arial Narrow"/>
                <w:b/>
                <w:sz w:val="18"/>
                <w:szCs w:val="20"/>
              </w:rPr>
              <w:t>3</w:t>
            </w:r>
          </w:p>
        </w:tc>
        <w:tc>
          <w:tcPr>
            <w:tcW w:w="1033"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 xml:space="preserve">5.0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1515</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lang w:val="en-GB"/>
              </w:rPr>
            </w:pPr>
            <w:r w:rsidRPr="00F32E88">
              <w:rPr>
                <w:rFonts w:ascii="Arial Narrow" w:hAnsi="Arial Narrow"/>
                <w:b/>
                <w:sz w:val="18"/>
                <w:szCs w:val="20"/>
                <w:lang w:val="en-GB"/>
              </w:rPr>
              <w:t xml:space="preserve">CAL </w:t>
            </w:r>
            <w:r w:rsidRPr="00F32E88">
              <w:rPr>
                <w:rFonts w:ascii="Arial Narrow" w:hAnsi="Arial Narrow"/>
                <w:b/>
                <w:sz w:val="18"/>
                <w:szCs w:val="20"/>
              </w:rPr>
              <w:t>4</w:t>
            </w:r>
          </w:p>
        </w:tc>
        <w:tc>
          <w:tcPr>
            <w:tcW w:w="1033"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 xml:space="preserve">10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1145</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lang w:val="en-GB"/>
              </w:rPr>
            </w:pPr>
            <w:r w:rsidRPr="00F32E88">
              <w:rPr>
                <w:rFonts w:ascii="Arial Narrow" w:hAnsi="Arial Narrow"/>
                <w:b/>
                <w:sz w:val="18"/>
                <w:szCs w:val="20"/>
                <w:lang w:val="en-GB"/>
              </w:rPr>
              <w:t xml:space="preserve">CAL </w:t>
            </w:r>
            <w:r w:rsidRPr="00F32E88">
              <w:rPr>
                <w:rFonts w:ascii="Arial Narrow" w:hAnsi="Arial Narrow"/>
                <w:b/>
                <w:sz w:val="18"/>
                <w:szCs w:val="20"/>
              </w:rPr>
              <w:t>5</w:t>
            </w:r>
          </w:p>
        </w:tc>
        <w:tc>
          <w:tcPr>
            <w:tcW w:w="1033"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 xml:space="preserve">20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775</w:t>
            </w:r>
          </w:p>
        </w:tc>
      </w:tr>
      <w:tr w:rsidR="00F32E88" w:rsidTr="009F5324">
        <w:trPr>
          <w:trHeight w:val="432"/>
        </w:trPr>
        <w:tc>
          <w:tcPr>
            <w:tcW w:w="740" w:type="dxa"/>
            <w:vAlign w:val="center"/>
          </w:tcPr>
          <w:p w:rsidR="00F32E88" w:rsidRPr="00F32E88" w:rsidRDefault="00F32E88" w:rsidP="00F32E88">
            <w:pPr>
              <w:pStyle w:val="ListParagraph"/>
              <w:ind w:left="0"/>
              <w:jc w:val="center"/>
              <w:rPr>
                <w:rFonts w:ascii="Arial Narrow" w:hAnsi="Arial Narrow"/>
                <w:b/>
                <w:sz w:val="18"/>
                <w:szCs w:val="20"/>
                <w:lang w:val="en-GB"/>
              </w:rPr>
            </w:pPr>
            <w:r w:rsidRPr="00F32E88">
              <w:rPr>
                <w:rFonts w:ascii="Arial Narrow" w:hAnsi="Arial Narrow"/>
                <w:b/>
                <w:sz w:val="18"/>
                <w:szCs w:val="20"/>
                <w:lang w:val="en-GB"/>
              </w:rPr>
              <w:t xml:space="preserve">CAL </w:t>
            </w:r>
            <w:r w:rsidRPr="00F32E88">
              <w:rPr>
                <w:rFonts w:ascii="Arial Narrow" w:hAnsi="Arial Narrow"/>
                <w:b/>
                <w:sz w:val="18"/>
                <w:szCs w:val="20"/>
              </w:rPr>
              <w:t>6</w:t>
            </w:r>
          </w:p>
        </w:tc>
        <w:tc>
          <w:tcPr>
            <w:tcW w:w="1033"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 xml:space="preserve">40 </w:t>
            </w:r>
            <w:proofErr w:type="spellStart"/>
            <w:r w:rsidRPr="005240FF">
              <w:rPr>
                <w:rFonts w:ascii="Arial Narrow" w:hAnsi="Arial Narrow"/>
                <w:sz w:val="20"/>
                <w:szCs w:val="20"/>
              </w:rPr>
              <w:t>pmol</w:t>
            </w:r>
            <w:proofErr w:type="spellEnd"/>
            <w:r w:rsidRPr="005240FF">
              <w:rPr>
                <w:rFonts w:ascii="Arial Narrow" w:hAnsi="Arial Narrow"/>
                <w:sz w:val="20"/>
                <w:szCs w:val="20"/>
              </w:rPr>
              <w:t>/l</w:t>
            </w:r>
          </w:p>
        </w:tc>
        <w:tc>
          <w:tcPr>
            <w:tcW w:w="1202" w:type="dxa"/>
            <w:vAlign w:val="center"/>
          </w:tcPr>
          <w:p w:rsidR="00F32E88" w:rsidRDefault="00F32E88" w:rsidP="00F32E88">
            <w:pPr>
              <w:pStyle w:val="ListParagraph"/>
              <w:ind w:left="0"/>
              <w:jc w:val="center"/>
              <w:rPr>
                <w:rFonts w:ascii="Arial Narrow" w:hAnsi="Arial Narrow"/>
                <w:sz w:val="20"/>
                <w:szCs w:val="20"/>
              </w:rPr>
            </w:pPr>
            <w:r>
              <w:rPr>
                <w:rFonts w:ascii="Arial Narrow" w:hAnsi="Arial Narrow"/>
                <w:sz w:val="20"/>
                <w:szCs w:val="20"/>
              </w:rPr>
              <w:t>414</w:t>
            </w:r>
          </w:p>
        </w:tc>
      </w:tr>
    </w:tbl>
    <w:p w:rsidR="00DF66A1" w:rsidRDefault="00DF66A1" w:rsidP="00DF66A1">
      <w:pPr>
        <w:jc w:val="both"/>
        <w:rPr>
          <w:rFonts w:ascii="Arial Narrow" w:hAnsi="Arial Narrow"/>
          <w:sz w:val="20"/>
          <w:szCs w:val="20"/>
          <w:lang w:val="en-GB"/>
        </w:rPr>
      </w:pPr>
      <w:r w:rsidRPr="005240FF">
        <w:rPr>
          <w:rFonts w:ascii="Arial Narrow" w:hAnsi="Arial Narrow"/>
          <w:sz w:val="20"/>
          <w:szCs w:val="20"/>
          <w:lang w:val="en-GB"/>
        </w:rPr>
        <w:t>The test results are valid only if all controls are within the specified ranges and if all other test parameters are also within the given assay specifications.</w:t>
      </w:r>
    </w:p>
    <w:p w:rsidR="00F32E88" w:rsidRDefault="00F32E88" w:rsidP="00DF66A1">
      <w:pPr>
        <w:jc w:val="both"/>
        <w:rPr>
          <w:rFonts w:ascii="Arial Narrow" w:hAnsi="Arial Narrow"/>
          <w:sz w:val="20"/>
          <w:szCs w:val="20"/>
          <w:lang w:val="en-GB"/>
        </w:rPr>
      </w:pPr>
    </w:p>
    <w:p w:rsidR="00DF66A1" w:rsidRDefault="00F32E88" w:rsidP="00F32E88">
      <w:pPr>
        <w:ind w:left="-540"/>
        <w:jc w:val="both"/>
        <w:rPr>
          <w:rFonts w:ascii="Arial Narrow" w:hAnsi="Arial Narrow"/>
          <w:sz w:val="20"/>
          <w:szCs w:val="20"/>
        </w:rPr>
      </w:pPr>
      <w:r w:rsidRPr="00F32E88">
        <w:rPr>
          <w:rFonts w:ascii="Arial Narrow" w:hAnsi="Arial Narrow"/>
          <w:sz w:val="20"/>
          <w:szCs w:val="20"/>
        </w:rPr>
        <w:drawing>
          <wp:inline distT="0" distB="0" distL="0" distR="0">
            <wp:extent cx="2514600" cy="1762125"/>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F66A1" w:rsidRDefault="00DF66A1" w:rsidP="00DF66A1">
      <w:pPr>
        <w:jc w:val="both"/>
        <w:rPr>
          <w:rFonts w:ascii="Arial Narrow" w:hAnsi="Arial Narrow"/>
          <w:sz w:val="20"/>
          <w:szCs w:val="20"/>
        </w:rPr>
      </w:pPr>
    </w:p>
    <w:p w:rsidR="00F32E88" w:rsidRPr="001A16A9" w:rsidRDefault="00F32E88" w:rsidP="00F32E88">
      <w:pPr>
        <w:pStyle w:val="ListParagraph"/>
        <w:ind w:hanging="630"/>
        <w:jc w:val="both"/>
        <w:rPr>
          <w:rFonts w:ascii="Arial Narrow" w:hAnsi="Arial Narrow"/>
          <w:b/>
          <w:bCs/>
          <w:iCs/>
          <w:sz w:val="20"/>
          <w:szCs w:val="20"/>
        </w:rPr>
      </w:pPr>
      <w:r w:rsidRPr="001A16A9">
        <w:rPr>
          <w:rFonts w:ascii="Arial Narrow" w:hAnsi="Arial Narrow"/>
          <w:b/>
          <w:bCs/>
          <w:iCs/>
          <w:sz w:val="20"/>
          <w:szCs w:val="20"/>
        </w:rPr>
        <w:t>EXPECTED VALUES</w:t>
      </w:r>
    </w:p>
    <w:p w:rsidR="00DF66A1" w:rsidRDefault="00F32E88" w:rsidP="00DC4D7B">
      <w:pPr>
        <w:jc w:val="both"/>
        <w:rPr>
          <w:rFonts w:ascii="Arial Narrow" w:hAnsi="Arial Narrow"/>
          <w:sz w:val="20"/>
          <w:szCs w:val="20"/>
        </w:rPr>
      </w:pPr>
      <w:r w:rsidRPr="001A16A9">
        <w:rPr>
          <w:rFonts w:ascii="Arial Narrow" w:hAnsi="Arial Narrow"/>
          <w:sz w:val="20"/>
          <w:szCs w:val="20"/>
          <w:lang w:val="ru-RU"/>
        </w:rPr>
        <w:t>Therapeutical consequences should not be based on results of IVD methods alone – all available clinical and</w:t>
      </w:r>
      <w:r>
        <w:rPr>
          <w:rFonts w:ascii="Arial Narrow" w:hAnsi="Arial Narrow"/>
          <w:sz w:val="20"/>
          <w:szCs w:val="20"/>
        </w:rPr>
        <w:t xml:space="preserve"> </w:t>
      </w:r>
      <w:r w:rsidRPr="001A16A9">
        <w:rPr>
          <w:rFonts w:ascii="Arial Narrow" w:hAnsi="Arial Narrow"/>
          <w:sz w:val="20"/>
          <w:szCs w:val="20"/>
          <w:lang w:val="ru-RU"/>
        </w:rPr>
        <w:t xml:space="preserve">laboratory findings should be used by a physician to elaborate therapeutically measures. Each laboratory should establish its own </w:t>
      </w:r>
      <w:r w:rsidRPr="001A16A9">
        <w:rPr>
          <w:rFonts w:ascii="Arial Narrow" w:hAnsi="Arial Narrow"/>
          <w:sz w:val="20"/>
          <w:szCs w:val="20"/>
          <w:lang w:val="ru-RU"/>
        </w:rPr>
        <w:lastRenderedPageBreak/>
        <w:t xml:space="preserve">normal range for fT3. Based on data obtained by </w:t>
      </w:r>
      <w:r>
        <w:rPr>
          <w:rFonts w:ascii="Arial Narrow" w:hAnsi="Arial Narrow"/>
          <w:sz w:val="20"/>
          <w:szCs w:val="20"/>
          <w:lang w:val="ru-RU"/>
        </w:rPr>
        <w:t>WEL-LISA</w:t>
      </w:r>
      <w:r w:rsidRPr="001A16A9">
        <w:rPr>
          <w:rFonts w:ascii="Arial Narrow" w:hAnsi="Arial Narrow"/>
          <w:sz w:val="20"/>
          <w:szCs w:val="20"/>
          <w:lang w:val="ru-RU"/>
        </w:rPr>
        <w:t>, the following normal range is recommended (see below).</w:t>
      </w:r>
      <w:r w:rsidRPr="001A16A9">
        <w:rPr>
          <w:rFonts w:ascii="Arial Narrow" w:hAnsi="Arial Narrow"/>
          <w:sz w:val="20"/>
          <w:szCs w:val="20"/>
        </w:rPr>
        <w:t xml:space="preserve">NOTE: the patients that have received </w:t>
      </w:r>
      <w:proofErr w:type="spellStart"/>
      <w:r w:rsidRPr="001A16A9">
        <w:rPr>
          <w:rFonts w:ascii="Arial Narrow" w:hAnsi="Arial Narrow"/>
          <w:sz w:val="20"/>
          <w:szCs w:val="20"/>
        </w:rPr>
        <w:t>murine</w:t>
      </w:r>
      <w:proofErr w:type="spellEnd"/>
      <w:r w:rsidRPr="001A16A9">
        <w:rPr>
          <w:rFonts w:ascii="Arial Narrow" w:hAnsi="Arial Narrow"/>
          <w:sz w:val="20"/>
          <w:szCs w:val="20"/>
        </w:rPr>
        <w:t xml:space="preserve"> monoclonal antibodies fo</w:t>
      </w:r>
      <w:r>
        <w:rPr>
          <w:rFonts w:ascii="Arial Narrow" w:hAnsi="Arial Narrow"/>
          <w:sz w:val="20"/>
          <w:szCs w:val="20"/>
        </w:rPr>
        <w:t xml:space="preserve">r </w:t>
      </w:r>
      <w:proofErr w:type="spellStart"/>
      <w:r>
        <w:rPr>
          <w:rFonts w:ascii="Arial Narrow" w:hAnsi="Arial Narrow"/>
          <w:sz w:val="20"/>
          <w:szCs w:val="20"/>
        </w:rPr>
        <w:t>radioimaging</w:t>
      </w:r>
      <w:proofErr w:type="spellEnd"/>
      <w:r>
        <w:rPr>
          <w:rFonts w:ascii="Arial Narrow" w:hAnsi="Arial Narrow"/>
          <w:sz w:val="20"/>
          <w:szCs w:val="20"/>
        </w:rPr>
        <w:t xml:space="preserve"> or immunotherapy </w:t>
      </w:r>
      <w:r w:rsidRPr="001A16A9">
        <w:rPr>
          <w:rFonts w:ascii="Arial Narrow" w:hAnsi="Arial Narrow"/>
          <w:sz w:val="20"/>
          <w:szCs w:val="20"/>
        </w:rPr>
        <w:t xml:space="preserve">develop high </w:t>
      </w:r>
      <w:proofErr w:type="spellStart"/>
      <w:r w:rsidRPr="001A16A9">
        <w:rPr>
          <w:rFonts w:ascii="Arial Narrow" w:hAnsi="Arial Narrow"/>
          <w:sz w:val="20"/>
          <w:szCs w:val="20"/>
        </w:rPr>
        <w:t>titered</w:t>
      </w:r>
      <w:proofErr w:type="spellEnd"/>
      <w:r w:rsidRPr="001A16A9">
        <w:rPr>
          <w:rFonts w:ascii="Arial Narrow" w:hAnsi="Arial Narrow"/>
          <w:sz w:val="20"/>
          <w:szCs w:val="20"/>
        </w:rPr>
        <w:t xml:space="preserve"> anti-mouse antibodies (HAMA). The presence of these antibodies may cause false results in the present assay. Sera from HAMA positive patients should be treated with depleting adsorbents before assaying</w:t>
      </w:r>
    </w:p>
    <w:tbl>
      <w:tblPr>
        <w:tblStyle w:val="TableGrid"/>
        <w:tblW w:w="0" w:type="auto"/>
        <w:tblLook w:val="04A0"/>
      </w:tblPr>
      <w:tblGrid>
        <w:gridCol w:w="1022"/>
        <w:gridCol w:w="962"/>
        <w:gridCol w:w="962"/>
      </w:tblGrid>
      <w:tr w:rsidR="00F32E88" w:rsidTr="00B22C20">
        <w:trPr>
          <w:trHeight w:val="432"/>
        </w:trPr>
        <w:tc>
          <w:tcPr>
            <w:tcW w:w="1338" w:type="dxa"/>
            <w:vMerge w:val="restart"/>
            <w:vAlign w:val="center"/>
          </w:tcPr>
          <w:p w:rsidR="00F32E88" w:rsidRPr="001A16A9" w:rsidRDefault="00F32E88" w:rsidP="00B22C20">
            <w:pPr>
              <w:pStyle w:val="ListParagraph"/>
              <w:ind w:left="0"/>
              <w:jc w:val="both"/>
              <w:rPr>
                <w:rFonts w:ascii="Arial Narrow" w:hAnsi="Arial Narrow"/>
                <w:b/>
                <w:sz w:val="20"/>
                <w:szCs w:val="20"/>
              </w:rPr>
            </w:pPr>
            <w:r w:rsidRPr="001A16A9">
              <w:rPr>
                <w:rFonts w:ascii="Arial Narrow" w:hAnsi="Arial Narrow" w:cs="Arial CYR"/>
                <w:b/>
                <w:sz w:val="20"/>
                <w:szCs w:val="20"/>
              </w:rPr>
              <w:t>Sex, age</w:t>
            </w:r>
          </w:p>
        </w:tc>
        <w:tc>
          <w:tcPr>
            <w:tcW w:w="2676" w:type="dxa"/>
            <w:gridSpan w:val="2"/>
            <w:vAlign w:val="center"/>
          </w:tcPr>
          <w:p w:rsidR="00F32E88" w:rsidRPr="001A16A9" w:rsidRDefault="00F32E88" w:rsidP="00B22C20">
            <w:pPr>
              <w:jc w:val="center"/>
              <w:rPr>
                <w:rFonts w:ascii="Arial Narrow" w:hAnsi="Arial Narrow" w:cs="Arial CYR"/>
                <w:b/>
                <w:sz w:val="20"/>
                <w:szCs w:val="20"/>
              </w:rPr>
            </w:pPr>
            <w:r w:rsidRPr="001A16A9">
              <w:rPr>
                <w:rFonts w:ascii="Arial Narrow" w:hAnsi="Arial Narrow" w:cs="Arial CYR"/>
                <w:b/>
                <w:sz w:val="20"/>
                <w:szCs w:val="20"/>
              </w:rPr>
              <w:t xml:space="preserve">Units </w:t>
            </w:r>
            <w:proofErr w:type="spellStart"/>
            <w:r w:rsidRPr="001A16A9">
              <w:rPr>
                <w:rFonts w:ascii="Arial Narrow" w:hAnsi="Arial Narrow" w:cs="Arial CYR"/>
                <w:b/>
                <w:sz w:val="20"/>
                <w:szCs w:val="20"/>
              </w:rPr>
              <w:t>pmol</w:t>
            </w:r>
            <w:proofErr w:type="spellEnd"/>
            <w:r w:rsidRPr="001A16A9">
              <w:rPr>
                <w:rFonts w:ascii="Arial Narrow" w:hAnsi="Arial Narrow" w:cs="Arial CYR"/>
                <w:b/>
                <w:sz w:val="20"/>
                <w:szCs w:val="20"/>
              </w:rPr>
              <w:t>/l</w:t>
            </w:r>
          </w:p>
        </w:tc>
      </w:tr>
      <w:tr w:rsidR="00F32E88" w:rsidTr="00B22C20">
        <w:trPr>
          <w:trHeight w:val="432"/>
        </w:trPr>
        <w:tc>
          <w:tcPr>
            <w:tcW w:w="1338" w:type="dxa"/>
            <w:vMerge/>
            <w:vAlign w:val="center"/>
          </w:tcPr>
          <w:p w:rsidR="00F32E88" w:rsidRPr="001A16A9" w:rsidRDefault="00F32E88" w:rsidP="00B22C20">
            <w:pPr>
              <w:pStyle w:val="ListParagraph"/>
              <w:ind w:left="0"/>
              <w:jc w:val="both"/>
              <w:rPr>
                <w:rFonts w:ascii="Arial Narrow" w:hAnsi="Arial Narrow" w:cs="Arial CYR"/>
                <w:sz w:val="20"/>
                <w:szCs w:val="20"/>
              </w:rPr>
            </w:pPr>
          </w:p>
        </w:tc>
        <w:tc>
          <w:tcPr>
            <w:tcW w:w="1338" w:type="dxa"/>
            <w:vAlign w:val="center"/>
          </w:tcPr>
          <w:p w:rsidR="00F32E88" w:rsidRPr="001A16A9" w:rsidRDefault="00F32E88" w:rsidP="00B22C20">
            <w:pPr>
              <w:pStyle w:val="ListParagraph"/>
              <w:ind w:left="0"/>
              <w:jc w:val="both"/>
              <w:rPr>
                <w:rFonts w:ascii="Arial Narrow" w:hAnsi="Arial Narrow"/>
                <w:sz w:val="20"/>
                <w:szCs w:val="20"/>
              </w:rPr>
            </w:pPr>
            <w:r w:rsidRPr="001A16A9">
              <w:rPr>
                <w:rFonts w:ascii="Arial Narrow" w:hAnsi="Arial Narrow" w:cs="Arial CYR"/>
                <w:sz w:val="20"/>
                <w:szCs w:val="20"/>
              </w:rPr>
              <w:t>Lower limit</w:t>
            </w:r>
          </w:p>
        </w:tc>
        <w:tc>
          <w:tcPr>
            <w:tcW w:w="1338" w:type="dxa"/>
            <w:vAlign w:val="center"/>
          </w:tcPr>
          <w:p w:rsidR="00F32E88" w:rsidRPr="001A16A9" w:rsidRDefault="00F32E88" w:rsidP="00B22C20">
            <w:pPr>
              <w:pStyle w:val="ListParagraph"/>
              <w:ind w:left="0"/>
              <w:jc w:val="both"/>
              <w:rPr>
                <w:rFonts w:ascii="Arial Narrow" w:hAnsi="Arial Narrow"/>
                <w:sz w:val="20"/>
                <w:szCs w:val="20"/>
              </w:rPr>
            </w:pPr>
            <w:r w:rsidRPr="001A16A9">
              <w:rPr>
                <w:rFonts w:ascii="Arial Narrow" w:hAnsi="Arial Narrow" w:cs="Arial CYR"/>
                <w:sz w:val="20"/>
                <w:szCs w:val="20"/>
              </w:rPr>
              <w:t>Upper limit</w:t>
            </w:r>
          </w:p>
        </w:tc>
      </w:tr>
      <w:tr w:rsidR="00F32E88" w:rsidTr="00B22C20">
        <w:trPr>
          <w:trHeight w:val="432"/>
        </w:trPr>
        <w:tc>
          <w:tcPr>
            <w:tcW w:w="1338" w:type="dxa"/>
            <w:vAlign w:val="center"/>
          </w:tcPr>
          <w:p w:rsidR="00F32E88" w:rsidRPr="001A16A9" w:rsidRDefault="00F32E88" w:rsidP="00B22C20">
            <w:pPr>
              <w:pStyle w:val="ListParagraph"/>
              <w:ind w:left="0"/>
              <w:jc w:val="both"/>
              <w:rPr>
                <w:rFonts w:ascii="Arial Narrow" w:hAnsi="Arial Narrow" w:cs="Arial CYR"/>
                <w:sz w:val="20"/>
                <w:szCs w:val="20"/>
              </w:rPr>
            </w:pPr>
            <w:r w:rsidRPr="001A16A9">
              <w:rPr>
                <w:rFonts w:ascii="Arial Narrow" w:hAnsi="Arial Narrow" w:cs="Arial CYR"/>
                <w:sz w:val="20"/>
                <w:szCs w:val="20"/>
              </w:rPr>
              <w:t>Healthy donors</w:t>
            </w:r>
          </w:p>
        </w:tc>
        <w:tc>
          <w:tcPr>
            <w:tcW w:w="1338"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2.5</w:t>
            </w:r>
          </w:p>
        </w:tc>
        <w:tc>
          <w:tcPr>
            <w:tcW w:w="1338"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8.5</w:t>
            </w:r>
          </w:p>
        </w:tc>
      </w:tr>
    </w:tbl>
    <w:p w:rsidR="00F32E88" w:rsidRDefault="00F32E88" w:rsidP="00F32E88">
      <w:pPr>
        <w:rPr>
          <w:rFonts w:ascii="Arial Narrow" w:hAnsi="Arial Narrow"/>
          <w:sz w:val="20"/>
          <w:szCs w:val="20"/>
        </w:rPr>
      </w:pPr>
    </w:p>
    <w:p w:rsidR="00F32E88" w:rsidRPr="001A16A9" w:rsidRDefault="00F32E88" w:rsidP="00F32E88">
      <w:pPr>
        <w:pStyle w:val="ListParagraph"/>
        <w:ind w:left="0"/>
        <w:jc w:val="both"/>
        <w:rPr>
          <w:rFonts w:ascii="Arial Narrow" w:hAnsi="Arial Narrow"/>
          <w:b/>
          <w:bCs/>
          <w:iCs/>
          <w:sz w:val="20"/>
          <w:szCs w:val="20"/>
        </w:rPr>
      </w:pPr>
      <w:bookmarkStart w:id="5" w:name="_Toc173032873"/>
      <w:bookmarkStart w:id="6" w:name="_Toc238606237"/>
      <w:r w:rsidRPr="001A16A9">
        <w:rPr>
          <w:rFonts w:ascii="Arial Narrow" w:hAnsi="Arial Narrow"/>
          <w:b/>
          <w:bCs/>
          <w:iCs/>
          <w:sz w:val="20"/>
          <w:szCs w:val="20"/>
        </w:rPr>
        <w:t>PERFORMANCE CHARACTERISTICS</w:t>
      </w:r>
      <w:bookmarkEnd w:id="5"/>
      <w:bookmarkEnd w:id="6"/>
    </w:p>
    <w:p w:rsidR="00F32E88" w:rsidRPr="001A16A9" w:rsidRDefault="00F32E88" w:rsidP="00F32E88">
      <w:pPr>
        <w:pStyle w:val="ListParagraph"/>
        <w:ind w:left="0"/>
        <w:jc w:val="both"/>
        <w:rPr>
          <w:rFonts w:ascii="Arial Narrow" w:hAnsi="Arial Narrow"/>
          <w:b/>
          <w:bCs/>
          <w:i/>
          <w:iCs/>
          <w:sz w:val="20"/>
          <w:szCs w:val="20"/>
        </w:rPr>
      </w:pPr>
      <w:r w:rsidRPr="001A16A9">
        <w:rPr>
          <w:rFonts w:ascii="Arial Narrow" w:hAnsi="Arial Narrow"/>
          <w:sz w:val="20"/>
          <w:szCs w:val="20"/>
          <w:lang w:val="en-GB"/>
        </w:rPr>
        <w:t>Analytical specificity / Cross reactivity</w:t>
      </w:r>
    </w:p>
    <w:tbl>
      <w:tblPr>
        <w:tblStyle w:val="TableGrid"/>
        <w:tblW w:w="0" w:type="auto"/>
        <w:tblLook w:val="04A0"/>
      </w:tblPr>
      <w:tblGrid>
        <w:gridCol w:w="1104"/>
        <w:gridCol w:w="1842"/>
      </w:tblGrid>
      <w:tr w:rsidR="00F32E88" w:rsidTr="00B22C20">
        <w:trPr>
          <w:trHeight w:val="431"/>
        </w:trPr>
        <w:tc>
          <w:tcPr>
            <w:tcW w:w="1251" w:type="dxa"/>
            <w:vAlign w:val="center"/>
          </w:tcPr>
          <w:p w:rsidR="00F32E88" w:rsidRPr="001A16A9" w:rsidRDefault="00F32E88" w:rsidP="00B22C20">
            <w:pPr>
              <w:pStyle w:val="ListParagraph"/>
              <w:ind w:left="0"/>
              <w:jc w:val="center"/>
              <w:rPr>
                <w:rFonts w:ascii="Arial Narrow" w:hAnsi="Arial Narrow"/>
                <w:b/>
                <w:sz w:val="20"/>
                <w:szCs w:val="20"/>
              </w:rPr>
            </w:pPr>
            <w:proofErr w:type="spellStart"/>
            <w:r w:rsidRPr="001A16A9">
              <w:rPr>
                <w:rFonts w:ascii="Arial Narrow" w:hAnsi="Arial Narrow" w:cs="Arial CYR"/>
                <w:b/>
                <w:sz w:val="20"/>
                <w:szCs w:val="20"/>
              </w:rPr>
              <w:t>Analyte</w:t>
            </w:r>
            <w:proofErr w:type="spellEnd"/>
          </w:p>
        </w:tc>
        <w:tc>
          <w:tcPr>
            <w:tcW w:w="2333" w:type="dxa"/>
            <w:vAlign w:val="center"/>
          </w:tcPr>
          <w:p w:rsidR="00F32E88" w:rsidRPr="001A16A9" w:rsidRDefault="00F32E88" w:rsidP="00B22C20">
            <w:pPr>
              <w:pStyle w:val="ListParagraph"/>
              <w:ind w:left="0"/>
              <w:jc w:val="center"/>
              <w:rPr>
                <w:rFonts w:ascii="Arial Narrow" w:hAnsi="Arial Narrow"/>
                <w:b/>
                <w:sz w:val="20"/>
                <w:szCs w:val="20"/>
              </w:rPr>
            </w:pPr>
            <w:r w:rsidRPr="001A16A9">
              <w:rPr>
                <w:rFonts w:ascii="Arial Narrow" w:hAnsi="Arial Narrow" w:cs="Arial CYR"/>
                <w:b/>
                <w:sz w:val="20"/>
                <w:szCs w:val="20"/>
              </w:rPr>
              <w:t>Cross-reactivity, % wt/wt</w:t>
            </w:r>
          </w:p>
        </w:tc>
      </w:tr>
      <w:tr w:rsidR="00F32E88" w:rsidTr="00B22C20">
        <w:trPr>
          <w:trHeight w:val="431"/>
        </w:trPr>
        <w:tc>
          <w:tcPr>
            <w:tcW w:w="1251"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L-T3</w:t>
            </w:r>
          </w:p>
        </w:tc>
        <w:tc>
          <w:tcPr>
            <w:tcW w:w="2333"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100</w:t>
            </w:r>
          </w:p>
        </w:tc>
      </w:tr>
      <w:tr w:rsidR="00F32E88" w:rsidTr="00B22C20">
        <w:trPr>
          <w:trHeight w:val="431"/>
        </w:trPr>
        <w:tc>
          <w:tcPr>
            <w:tcW w:w="1251"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DT3</w:t>
            </w:r>
          </w:p>
        </w:tc>
        <w:tc>
          <w:tcPr>
            <w:tcW w:w="2333"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100</w:t>
            </w:r>
          </w:p>
        </w:tc>
      </w:tr>
      <w:tr w:rsidR="00F32E88" w:rsidTr="00B22C20">
        <w:trPr>
          <w:trHeight w:val="431"/>
        </w:trPr>
        <w:tc>
          <w:tcPr>
            <w:tcW w:w="1251"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L-Thyroxin</w:t>
            </w:r>
          </w:p>
        </w:tc>
        <w:tc>
          <w:tcPr>
            <w:tcW w:w="2333"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0.01</w:t>
            </w:r>
          </w:p>
        </w:tc>
      </w:tr>
      <w:tr w:rsidR="00F32E88" w:rsidTr="00B22C20">
        <w:trPr>
          <w:trHeight w:val="431"/>
        </w:trPr>
        <w:tc>
          <w:tcPr>
            <w:tcW w:w="1251"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D-Thyroxin</w:t>
            </w:r>
          </w:p>
        </w:tc>
        <w:tc>
          <w:tcPr>
            <w:tcW w:w="2333" w:type="dxa"/>
            <w:vAlign w:val="center"/>
          </w:tcPr>
          <w:p w:rsidR="00F32E88" w:rsidRPr="001A16A9" w:rsidRDefault="00F32E88" w:rsidP="00B22C20">
            <w:pPr>
              <w:pStyle w:val="ListParagraph"/>
              <w:ind w:left="0"/>
              <w:jc w:val="center"/>
              <w:rPr>
                <w:rFonts w:ascii="Arial Narrow" w:hAnsi="Arial Narrow" w:cs="Arial CYR"/>
                <w:sz w:val="20"/>
                <w:szCs w:val="20"/>
              </w:rPr>
            </w:pPr>
            <w:r w:rsidRPr="001A16A9">
              <w:rPr>
                <w:rFonts w:ascii="Arial Narrow" w:hAnsi="Arial Narrow" w:cs="Arial CYR"/>
                <w:sz w:val="20"/>
                <w:szCs w:val="20"/>
              </w:rPr>
              <w:t>0.01</w:t>
            </w:r>
          </w:p>
        </w:tc>
      </w:tr>
    </w:tbl>
    <w:p w:rsidR="00F32E88" w:rsidRDefault="00F32E88" w:rsidP="00F32E88">
      <w:pPr>
        <w:rPr>
          <w:rFonts w:ascii="Arial Narrow" w:hAnsi="Arial Narrow"/>
          <w:sz w:val="20"/>
          <w:szCs w:val="20"/>
          <w:lang w:val="en-GB"/>
        </w:rPr>
      </w:pPr>
    </w:p>
    <w:p w:rsidR="00F32E88" w:rsidRPr="001A16A9" w:rsidRDefault="00F32E88" w:rsidP="00DC4D7B">
      <w:pPr>
        <w:pStyle w:val="ListParagraph"/>
        <w:ind w:left="1070" w:hanging="1160"/>
        <w:jc w:val="both"/>
        <w:rPr>
          <w:rFonts w:ascii="Arial Narrow" w:hAnsi="Arial Narrow"/>
          <w:b/>
          <w:sz w:val="20"/>
          <w:szCs w:val="20"/>
          <w:lang w:val="en-GB"/>
        </w:rPr>
      </w:pPr>
      <w:r w:rsidRPr="001A16A9">
        <w:rPr>
          <w:rFonts w:ascii="Arial Narrow" w:hAnsi="Arial Narrow"/>
          <w:b/>
          <w:sz w:val="20"/>
          <w:szCs w:val="20"/>
          <w:lang w:val="en-GB"/>
        </w:rPr>
        <w:t>ANALYTICAL SENSITIVITY</w:t>
      </w:r>
    </w:p>
    <w:p w:rsidR="00F32E88" w:rsidRDefault="00F32E88" w:rsidP="00DC4D7B">
      <w:pPr>
        <w:pStyle w:val="ListParagraph"/>
        <w:ind w:left="-90"/>
        <w:jc w:val="both"/>
        <w:rPr>
          <w:rFonts w:ascii="Arial Narrow" w:hAnsi="Arial Narrow"/>
          <w:sz w:val="20"/>
          <w:szCs w:val="20"/>
          <w:lang w:val="en-GB"/>
        </w:rPr>
      </w:pPr>
      <w:r w:rsidRPr="001A16A9">
        <w:rPr>
          <w:rFonts w:ascii="Arial Narrow" w:hAnsi="Arial Narrow"/>
          <w:sz w:val="20"/>
          <w:szCs w:val="20"/>
          <w:lang w:val="en-GB"/>
        </w:rPr>
        <w:t>Sensitivity of the assay was assessed as being 0</w:t>
      </w:r>
      <w:proofErr w:type="gramStart"/>
      <w:r w:rsidRPr="001A16A9">
        <w:rPr>
          <w:rFonts w:ascii="Arial Narrow" w:hAnsi="Arial Narrow"/>
          <w:sz w:val="20"/>
          <w:szCs w:val="20"/>
        </w:rPr>
        <w:t>,5</w:t>
      </w:r>
      <w:proofErr w:type="gramEnd"/>
      <w:r w:rsidRPr="001A16A9">
        <w:rPr>
          <w:rFonts w:ascii="Arial Narrow" w:hAnsi="Arial Narrow"/>
          <w:sz w:val="20"/>
          <w:szCs w:val="20"/>
        </w:rPr>
        <w:t xml:space="preserve"> </w:t>
      </w:r>
      <w:proofErr w:type="spellStart"/>
      <w:r w:rsidRPr="001A16A9">
        <w:rPr>
          <w:rFonts w:ascii="Arial Narrow" w:hAnsi="Arial Narrow"/>
          <w:sz w:val="20"/>
          <w:szCs w:val="20"/>
        </w:rPr>
        <w:t>pmol</w:t>
      </w:r>
      <w:proofErr w:type="spellEnd"/>
      <w:r w:rsidRPr="001A16A9">
        <w:rPr>
          <w:rFonts w:ascii="Arial Narrow" w:hAnsi="Arial Narrow"/>
          <w:sz w:val="20"/>
          <w:szCs w:val="20"/>
        </w:rPr>
        <w:t>/l</w:t>
      </w:r>
      <w:r w:rsidRPr="001A16A9">
        <w:rPr>
          <w:rFonts w:ascii="Arial Narrow" w:hAnsi="Arial Narrow"/>
          <w:sz w:val="20"/>
          <w:szCs w:val="20"/>
          <w:lang w:val="en-GB"/>
        </w:rPr>
        <w:t xml:space="preserve">. </w:t>
      </w:r>
    </w:p>
    <w:p w:rsidR="00F32E88" w:rsidRPr="001A16A9" w:rsidRDefault="00F32E88" w:rsidP="00DC4D7B">
      <w:pPr>
        <w:pStyle w:val="ListParagraph"/>
        <w:ind w:left="-90"/>
        <w:jc w:val="both"/>
        <w:rPr>
          <w:rFonts w:ascii="Arial Narrow" w:hAnsi="Arial Narrow"/>
          <w:sz w:val="20"/>
          <w:szCs w:val="20"/>
          <w:lang w:val="en-GB"/>
        </w:rPr>
      </w:pPr>
    </w:p>
    <w:p w:rsidR="00F32E88" w:rsidRPr="001A16A9" w:rsidRDefault="00F32E88" w:rsidP="00DC4D7B">
      <w:pPr>
        <w:pStyle w:val="ListParagraph"/>
        <w:ind w:left="-90"/>
        <w:jc w:val="both"/>
        <w:rPr>
          <w:rFonts w:ascii="Arial Narrow" w:hAnsi="Arial Narrow"/>
          <w:b/>
          <w:sz w:val="20"/>
          <w:szCs w:val="20"/>
          <w:lang w:val="en-GB"/>
        </w:rPr>
      </w:pPr>
      <w:r w:rsidRPr="001A16A9">
        <w:rPr>
          <w:rFonts w:ascii="Arial Narrow" w:hAnsi="Arial Narrow"/>
          <w:b/>
          <w:bCs/>
          <w:sz w:val="20"/>
          <w:szCs w:val="20"/>
          <w:lang w:val="en-GB"/>
        </w:rPr>
        <w:t>LINEARITY</w:t>
      </w:r>
    </w:p>
    <w:p w:rsidR="00F32E88" w:rsidRDefault="00F32E88" w:rsidP="00DC4D7B">
      <w:pPr>
        <w:pStyle w:val="ListParagraph"/>
        <w:ind w:left="-90"/>
        <w:jc w:val="both"/>
        <w:rPr>
          <w:rFonts w:ascii="Arial Narrow" w:hAnsi="Arial Narrow"/>
          <w:sz w:val="20"/>
          <w:szCs w:val="20"/>
        </w:rPr>
      </w:pPr>
      <w:r w:rsidRPr="001A16A9">
        <w:rPr>
          <w:rFonts w:ascii="Arial Narrow" w:hAnsi="Arial Narrow"/>
          <w:sz w:val="20"/>
          <w:szCs w:val="20"/>
          <w:lang w:val="en-GB"/>
        </w:rPr>
        <w:t xml:space="preserve">Linearity was checked by assaying dilution series of 5 samples with different free </w:t>
      </w:r>
      <w:proofErr w:type="spellStart"/>
      <w:r w:rsidRPr="001A16A9">
        <w:rPr>
          <w:rFonts w:ascii="Arial Narrow" w:hAnsi="Arial Narrow"/>
          <w:sz w:val="20"/>
          <w:szCs w:val="20"/>
          <w:lang w:val="en-GB"/>
        </w:rPr>
        <w:t>triiodothyronine</w:t>
      </w:r>
      <w:proofErr w:type="spellEnd"/>
      <w:r w:rsidRPr="001A16A9">
        <w:rPr>
          <w:rFonts w:ascii="Arial Narrow" w:hAnsi="Arial Narrow"/>
          <w:sz w:val="20"/>
          <w:szCs w:val="20"/>
          <w:lang w:val="en-GB"/>
        </w:rPr>
        <w:t xml:space="preserve"> concentrations. Linearity percentages obtained ranged within 90 to 110</w:t>
      </w:r>
      <w:r w:rsidRPr="001A16A9">
        <w:rPr>
          <w:rFonts w:ascii="Arial Narrow" w:hAnsi="Arial Narrow"/>
          <w:sz w:val="20"/>
          <w:szCs w:val="20"/>
        </w:rPr>
        <w:t>%.</w:t>
      </w:r>
    </w:p>
    <w:p w:rsidR="00F32E88" w:rsidRPr="001A16A9" w:rsidRDefault="00F32E88" w:rsidP="00F32E88">
      <w:pPr>
        <w:pStyle w:val="ListParagraph"/>
        <w:ind w:left="-90"/>
        <w:rPr>
          <w:rFonts w:ascii="Arial Narrow" w:hAnsi="Arial Narrow"/>
          <w:sz w:val="20"/>
          <w:szCs w:val="20"/>
          <w:lang w:val="en-GB"/>
        </w:rPr>
      </w:pPr>
    </w:p>
    <w:p w:rsidR="00F32E88" w:rsidRPr="001A16A9" w:rsidRDefault="00F32E88" w:rsidP="00DC4D7B">
      <w:pPr>
        <w:pStyle w:val="ListParagraph"/>
        <w:ind w:left="-90"/>
        <w:jc w:val="both"/>
        <w:rPr>
          <w:rFonts w:ascii="Arial Narrow" w:hAnsi="Arial Narrow"/>
          <w:b/>
          <w:bCs/>
          <w:sz w:val="20"/>
          <w:szCs w:val="20"/>
          <w:lang w:val="en-GB"/>
        </w:rPr>
      </w:pPr>
      <w:r w:rsidRPr="001A16A9">
        <w:rPr>
          <w:rFonts w:ascii="Arial Narrow" w:hAnsi="Arial Narrow"/>
          <w:b/>
          <w:bCs/>
          <w:sz w:val="20"/>
          <w:szCs w:val="20"/>
          <w:lang w:val="en-GB"/>
        </w:rPr>
        <w:t>RECOVERY</w:t>
      </w:r>
    </w:p>
    <w:p w:rsidR="00F32E88" w:rsidRDefault="00F32E88" w:rsidP="00DC4D7B">
      <w:pPr>
        <w:pStyle w:val="ListParagraph"/>
        <w:ind w:left="-90"/>
        <w:jc w:val="both"/>
        <w:rPr>
          <w:rFonts w:ascii="Arial Narrow" w:hAnsi="Arial Narrow"/>
          <w:sz w:val="20"/>
          <w:szCs w:val="20"/>
        </w:rPr>
      </w:pPr>
      <w:r w:rsidRPr="001A16A9">
        <w:rPr>
          <w:rFonts w:ascii="Arial Narrow" w:hAnsi="Arial Narrow"/>
          <w:sz w:val="20"/>
          <w:szCs w:val="20"/>
          <w:lang w:val="en-GB"/>
        </w:rPr>
        <w:t xml:space="preserve">Recovery was estimated by assaying 5 mixed samples with known free </w:t>
      </w:r>
      <w:proofErr w:type="spellStart"/>
      <w:r w:rsidRPr="001A16A9">
        <w:rPr>
          <w:rFonts w:ascii="Arial Narrow" w:hAnsi="Arial Narrow"/>
          <w:sz w:val="20"/>
          <w:szCs w:val="20"/>
          <w:lang w:val="en-GB"/>
        </w:rPr>
        <w:t>triiodothyronine</w:t>
      </w:r>
      <w:proofErr w:type="spellEnd"/>
      <w:r w:rsidRPr="001A16A9">
        <w:rPr>
          <w:rFonts w:ascii="Arial Narrow" w:hAnsi="Arial Narrow"/>
          <w:sz w:val="20"/>
          <w:szCs w:val="20"/>
          <w:lang w:val="en-GB"/>
        </w:rPr>
        <w:t xml:space="preserve"> concentrations. The recovery percentages ranged from 90 to 110</w:t>
      </w:r>
      <w:r w:rsidRPr="001A16A9">
        <w:rPr>
          <w:rFonts w:ascii="Arial Narrow" w:hAnsi="Arial Narrow"/>
          <w:sz w:val="20"/>
          <w:szCs w:val="20"/>
          <w:lang w:val="ru-RU"/>
        </w:rPr>
        <w:t>%.</w:t>
      </w:r>
    </w:p>
    <w:p w:rsidR="00F32E88" w:rsidRPr="005167DC" w:rsidRDefault="00F32E88" w:rsidP="00DC4D7B">
      <w:pPr>
        <w:pStyle w:val="ListParagraph"/>
        <w:ind w:left="-90"/>
        <w:jc w:val="both"/>
        <w:rPr>
          <w:rFonts w:ascii="Arial Narrow" w:hAnsi="Arial Narrow"/>
          <w:b/>
          <w:sz w:val="20"/>
          <w:szCs w:val="20"/>
        </w:rPr>
      </w:pPr>
      <w:r w:rsidRPr="005167DC">
        <w:rPr>
          <w:rFonts w:ascii="Arial Narrow" w:hAnsi="Arial Narrow"/>
          <w:b/>
          <w:bCs/>
          <w:iCs/>
          <w:sz w:val="20"/>
          <w:szCs w:val="20"/>
        </w:rPr>
        <w:t>LITERATURE</w:t>
      </w:r>
    </w:p>
    <w:p w:rsidR="00F32E88" w:rsidRDefault="00F32E88" w:rsidP="00DC4D7B">
      <w:pPr>
        <w:pStyle w:val="ListParagraph"/>
        <w:ind w:left="-90"/>
        <w:jc w:val="both"/>
        <w:rPr>
          <w:rFonts w:ascii="Arial Narrow" w:hAnsi="Arial Narrow"/>
          <w:sz w:val="20"/>
          <w:szCs w:val="20"/>
          <w:lang w:val="en-GB"/>
        </w:rPr>
      </w:pPr>
      <w:r w:rsidRPr="005167DC">
        <w:rPr>
          <w:rFonts w:ascii="Arial Narrow" w:hAnsi="Arial Narrow"/>
          <w:sz w:val="20"/>
          <w:szCs w:val="20"/>
          <w:lang w:val="en-GB"/>
        </w:rPr>
        <w:lastRenderedPageBreak/>
        <w:t xml:space="preserve">1. Physiology of thyroid hormones. IN: Division of Drugs and Toxicology, American Medical Association: Drug Evaluations Annual 1995. </w:t>
      </w:r>
      <w:proofErr w:type="spellStart"/>
      <w:r w:rsidRPr="005167DC">
        <w:rPr>
          <w:rFonts w:ascii="Arial Narrow" w:hAnsi="Arial Narrow"/>
          <w:sz w:val="20"/>
          <w:szCs w:val="20"/>
          <w:lang w:val="en-GB"/>
        </w:rPr>
        <w:t>Amer</w:t>
      </w:r>
      <w:proofErr w:type="spellEnd"/>
      <w:r w:rsidRPr="005167DC">
        <w:rPr>
          <w:rFonts w:ascii="Arial Narrow" w:hAnsi="Arial Narrow"/>
          <w:sz w:val="20"/>
          <w:szCs w:val="20"/>
          <w:lang w:val="en-GB"/>
        </w:rPr>
        <w:t xml:space="preserve"> Med Assn, Chicago, 1995, </w:t>
      </w:r>
      <w:proofErr w:type="spellStart"/>
      <w:r w:rsidRPr="005167DC">
        <w:rPr>
          <w:rFonts w:ascii="Arial Narrow" w:hAnsi="Arial Narrow"/>
          <w:sz w:val="20"/>
          <w:szCs w:val="20"/>
          <w:lang w:val="en-GB"/>
        </w:rPr>
        <w:t>ch</w:t>
      </w:r>
      <w:proofErr w:type="spellEnd"/>
      <w:r w:rsidRPr="005167DC">
        <w:rPr>
          <w:rFonts w:ascii="Arial Narrow" w:hAnsi="Arial Narrow"/>
          <w:sz w:val="20"/>
          <w:szCs w:val="20"/>
          <w:lang w:val="en-GB"/>
        </w:rPr>
        <w:t xml:space="preserve"> 47, pp 1039-1040.</w:t>
      </w:r>
    </w:p>
    <w:p w:rsidR="00F32E88" w:rsidRPr="005167DC" w:rsidRDefault="00F32E88" w:rsidP="00DC4D7B">
      <w:pPr>
        <w:pStyle w:val="ListParagraph"/>
        <w:ind w:left="-90"/>
        <w:jc w:val="both"/>
        <w:rPr>
          <w:rFonts w:ascii="Arial Narrow" w:hAnsi="Arial Narrow"/>
          <w:sz w:val="20"/>
          <w:szCs w:val="20"/>
          <w:lang w:val="en-GB"/>
        </w:rPr>
      </w:pPr>
      <w:r w:rsidRPr="005167DC">
        <w:rPr>
          <w:rFonts w:ascii="Arial Narrow" w:hAnsi="Arial Narrow"/>
          <w:sz w:val="20"/>
          <w:szCs w:val="20"/>
          <w:lang w:val="en-GB"/>
        </w:rPr>
        <w:t xml:space="preserve">2. Robins J &amp; </w:t>
      </w:r>
      <w:proofErr w:type="spellStart"/>
      <w:r w:rsidRPr="005167DC">
        <w:rPr>
          <w:rFonts w:ascii="Arial Narrow" w:hAnsi="Arial Narrow"/>
          <w:sz w:val="20"/>
          <w:szCs w:val="20"/>
          <w:lang w:val="en-GB"/>
        </w:rPr>
        <w:t>Rall</w:t>
      </w:r>
      <w:proofErr w:type="spellEnd"/>
      <w:r w:rsidRPr="005167DC">
        <w:rPr>
          <w:rFonts w:ascii="Arial Narrow" w:hAnsi="Arial Narrow"/>
          <w:sz w:val="20"/>
          <w:szCs w:val="20"/>
          <w:lang w:val="en-GB"/>
        </w:rPr>
        <w:t xml:space="preserve"> JE. </w:t>
      </w:r>
      <w:proofErr w:type="gramStart"/>
      <w:r w:rsidRPr="005167DC">
        <w:rPr>
          <w:rFonts w:ascii="Arial Narrow" w:hAnsi="Arial Narrow"/>
          <w:sz w:val="20"/>
          <w:szCs w:val="20"/>
          <w:lang w:val="en-GB"/>
        </w:rPr>
        <w:t>The Iodine -Containing Hormones.</w:t>
      </w:r>
      <w:proofErr w:type="gramEnd"/>
      <w:r w:rsidRPr="005167DC">
        <w:rPr>
          <w:rFonts w:ascii="Arial Narrow" w:hAnsi="Arial Narrow"/>
          <w:sz w:val="20"/>
          <w:szCs w:val="20"/>
          <w:lang w:val="en-GB"/>
        </w:rPr>
        <w:t xml:space="preserve"> IN Hormones in Blood (2nd </w:t>
      </w:r>
      <w:proofErr w:type="spellStart"/>
      <w:proofErr w:type="gramStart"/>
      <w:r w:rsidRPr="005167DC">
        <w:rPr>
          <w:rFonts w:ascii="Arial Narrow" w:hAnsi="Arial Narrow"/>
          <w:sz w:val="20"/>
          <w:szCs w:val="20"/>
          <w:lang w:val="en-GB"/>
        </w:rPr>
        <w:t>ed</w:t>
      </w:r>
      <w:proofErr w:type="spellEnd"/>
      <w:proofErr w:type="gramEnd"/>
      <w:r w:rsidRPr="005167DC">
        <w:rPr>
          <w:rFonts w:ascii="Arial Narrow" w:hAnsi="Arial Narrow"/>
          <w:sz w:val="20"/>
          <w:szCs w:val="20"/>
          <w:lang w:val="en-GB"/>
        </w:rPr>
        <w:t>) 1: 383-490, Gray CH &amp; Bacharach AL (</w:t>
      </w:r>
      <w:proofErr w:type="spellStart"/>
      <w:r w:rsidRPr="005167DC">
        <w:rPr>
          <w:rFonts w:ascii="Arial Narrow" w:hAnsi="Arial Narrow"/>
          <w:sz w:val="20"/>
          <w:szCs w:val="20"/>
          <w:lang w:val="en-GB"/>
        </w:rPr>
        <w:t>eds</w:t>
      </w:r>
      <w:proofErr w:type="spellEnd"/>
      <w:r w:rsidRPr="005167DC">
        <w:rPr>
          <w:rFonts w:ascii="Arial Narrow" w:hAnsi="Arial Narrow"/>
          <w:sz w:val="20"/>
          <w:szCs w:val="20"/>
          <w:lang w:val="en-GB"/>
        </w:rPr>
        <w:t>) London Academic Press, 1987</w:t>
      </w:r>
    </w:p>
    <w:p w:rsidR="00DF66A1" w:rsidRDefault="009F5324" w:rsidP="009F5324">
      <w:pPr>
        <w:jc w:val="right"/>
        <w:rPr>
          <w:rFonts w:ascii="Arial Narrow" w:hAnsi="Arial Narrow"/>
          <w:sz w:val="20"/>
          <w:szCs w:val="20"/>
          <w:lang w:val="en-GB"/>
        </w:rPr>
      </w:pPr>
      <w:r>
        <w:rPr>
          <w:rFonts w:ascii="Arial Narrow" w:hAnsi="Arial Narrow"/>
          <w:sz w:val="20"/>
          <w:szCs w:val="20"/>
          <w:lang w:val="en-GB"/>
        </w:rPr>
        <w:t>PIN/FT3/18/00</w:t>
      </w:r>
    </w:p>
    <w:p w:rsidR="00F32E88" w:rsidRDefault="00F32E88" w:rsidP="00F32E88">
      <w:pPr>
        <w:pStyle w:val="BodyText"/>
        <w:spacing w:before="18" w:line="276" w:lineRule="auto"/>
        <w:ind w:left="0"/>
        <w:rPr>
          <w:rFonts w:ascii="Arial Narrow" w:hAnsi="Arial Narrow"/>
          <w:sz w:val="20"/>
          <w:szCs w:val="20"/>
        </w:rPr>
      </w:pPr>
    </w:p>
    <w:p w:rsidR="00F32E88" w:rsidRDefault="009F5324" w:rsidP="00F32E88">
      <w:pPr>
        <w:pStyle w:val="BodyText"/>
        <w:spacing w:before="18" w:line="276" w:lineRule="auto"/>
        <w:ind w:left="0"/>
        <w:rPr>
          <w:rFonts w:ascii="Arial Narrow" w:hAnsi="Arial Narrow"/>
          <w:sz w:val="20"/>
          <w:szCs w:val="20"/>
        </w:rPr>
      </w:pPr>
      <w:r>
        <w:rPr>
          <w:rFonts w:ascii="Arial Narrow" w:hAnsi="Arial Narrow"/>
          <w:noProof/>
          <w:sz w:val="20"/>
          <w:szCs w:val="20"/>
        </w:rPr>
        <w:drawing>
          <wp:anchor distT="0" distB="0" distL="114300" distR="114300" simplePos="0" relativeHeight="251659264" behindDoc="1" locked="0" layoutInCell="1" allowOverlap="1">
            <wp:simplePos x="0" y="0"/>
            <wp:positionH relativeFrom="column">
              <wp:posOffset>133350</wp:posOffset>
            </wp:positionH>
            <wp:positionV relativeFrom="paragraph">
              <wp:posOffset>50165</wp:posOffset>
            </wp:positionV>
            <wp:extent cx="335915" cy="400050"/>
            <wp:effectExtent l="19050" t="0" r="6985" b="0"/>
            <wp:wrapTight wrapText="bothSides">
              <wp:wrapPolygon edited="0">
                <wp:start x="-1225" y="0"/>
                <wp:lineTo x="-1225" y="20571"/>
                <wp:lineTo x="22049" y="20571"/>
                <wp:lineTo x="22049" y="0"/>
                <wp:lineTo x="-1225" y="0"/>
              </wp:wrapPolygon>
            </wp:wrapTight>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335915" cy="400050"/>
                    </a:xfrm>
                    <a:prstGeom prst="rect">
                      <a:avLst/>
                    </a:prstGeom>
                    <a:noFill/>
                    <a:ln w="9525">
                      <a:noFill/>
                      <a:miter lim="800000"/>
                      <a:headEnd/>
                      <a:tailEnd/>
                    </a:ln>
                  </pic:spPr>
                </pic:pic>
              </a:graphicData>
            </a:graphic>
          </wp:anchor>
        </w:drawing>
      </w:r>
    </w:p>
    <w:p w:rsidR="00F32E88" w:rsidRPr="00C4021B" w:rsidRDefault="00F32E88" w:rsidP="00F32E88">
      <w:pPr>
        <w:spacing w:after="120" w:line="0" w:lineRule="atLeast"/>
        <w:rPr>
          <w:rFonts w:ascii="Arial Narrow" w:eastAsia="Arial Narrow" w:hAnsi="Arial Narrow"/>
          <w:b/>
          <w:color w:val="0000FF"/>
          <w:sz w:val="18"/>
        </w:rPr>
      </w:pPr>
      <w:r w:rsidRPr="00C4021B">
        <w:rPr>
          <w:rFonts w:ascii="Arial Narrow" w:eastAsia="Arial Narrow" w:hAnsi="Arial Narrow"/>
          <w:b/>
          <w:color w:val="0000FF"/>
          <w:sz w:val="18"/>
        </w:rPr>
        <w:t>Weldon Biotech (India) Private Limited</w:t>
      </w:r>
    </w:p>
    <w:p w:rsidR="00F32E88" w:rsidRPr="003F2F34" w:rsidRDefault="00F32E88" w:rsidP="00F32E88">
      <w:pPr>
        <w:spacing w:after="60" w:line="240" w:lineRule="auto"/>
        <w:rPr>
          <w:rFonts w:ascii="Arial Narrow" w:eastAsia="Arial Narrow" w:hAnsi="Arial Narrow"/>
          <w:sz w:val="20"/>
          <w:szCs w:val="20"/>
        </w:rPr>
      </w:pPr>
      <w:r w:rsidRPr="003F2F34">
        <w:rPr>
          <w:rFonts w:ascii="Arial Narrow" w:eastAsia="Arial Narrow" w:hAnsi="Arial Narrow"/>
          <w:sz w:val="20"/>
          <w:szCs w:val="20"/>
        </w:rPr>
        <w:t>Plot No.: 31, Sector- 2, I.I.E., SIDCUL, Haridwar</w:t>
      </w:r>
      <w:r>
        <w:rPr>
          <w:rFonts w:ascii="Arial Narrow" w:eastAsia="Arial Narrow" w:hAnsi="Arial Narrow"/>
          <w:sz w:val="20"/>
          <w:szCs w:val="20"/>
        </w:rPr>
        <w:t>,</w:t>
      </w:r>
      <w:r w:rsidRPr="003F2F34">
        <w:rPr>
          <w:rFonts w:ascii="Arial Narrow" w:eastAsia="Arial Narrow" w:hAnsi="Arial Narrow"/>
          <w:sz w:val="20"/>
          <w:szCs w:val="20"/>
        </w:rPr>
        <w:t xml:space="preserve"> Uttarakhand</w:t>
      </w:r>
      <w:r>
        <w:rPr>
          <w:rFonts w:ascii="Arial Narrow" w:eastAsia="Arial Narrow" w:hAnsi="Arial Narrow"/>
          <w:sz w:val="20"/>
          <w:szCs w:val="20"/>
        </w:rPr>
        <w:t>.</w:t>
      </w:r>
      <w:r w:rsidRPr="003F2F34">
        <w:rPr>
          <w:rFonts w:ascii="Arial Narrow" w:eastAsia="Arial Narrow" w:hAnsi="Arial Narrow"/>
          <w:sz w:val="20"/>
          <w:szCs w:val="20"/>
        </w:rPr>
        <w:t xml:space="preserve"> </w:t>
      </w:r>
      <w:r>
        <w:rPr>
          <w:rFonts w:ascii="Arial Narrow" w:eastAsia="Arial Narrow" w:hAnsi="Arial Narrow"/>
          <w:sz w:val="20"/>
          <w:szCs w:val="20"/>
        </w:rPr>
        <w:t>Pin- 249403,</w:t>
      </w:r>
    </w:p>
    <w:p w:rsidR="00F32E88" w:rsidRDefault="00F32E88" w:rsidP="00F32E88">
      <w:pPr>
        <w:spacing w:after="60" w:line="240" w:lineRule="auto"/>
        <w:rPr>
          <w:rFonts w:ascii="Arial Narrow" w:eastAsia="Arial Narrow" w:hAnsi="Arial Narrow"/>
          <w:sz w:val="20"/>
          <w:szCs w:val="20"/>
        </w:rPr>
      </w:pPr>
      <w:r w:rsidRPr="003F2F34">
        <w:rPr>
          <w:rFonts w:ascii="Arial Narrow" w:eastAsia="Arial Narrow" w:hAnsi="Arial Narrow"/>
          <w:sz w:val="20"/>
          <w:szCs w:val="20"/>
        </w:rPr>
        <w:t>Tel.: 01334-239441-42</w:t>
      </w:r>
    </w:p>
    <w:p w:rsidR="00F32E88" w:rsidRPr="003F2F34" w:rsidRDefault="00F32E88" w:rsidP="00F32E88">
      <w:pPr>
        <w:spacing w:after="120" w:line="0" w:lineRule="atLeast"/>
        <w:rPr>
          <w:rFonts w:ascii="Arial Narrow" w:eastAsia="Arial Narrow" w:hAnsi="Arial Narrow"/>
          <w:sz w:val="20"/>
          <w:szCs w:val="20"/>
        </w:rPr>
      </w:pPr>
      <w:r w:rsidRPr="003F2F34">
        <w:rPr>
          <w:rFonts w:ascii="Arial Narrow" w:eastAsia="Arial Narrow" w:hAnsi="Arial Narrow"/>
          <w:sz w:val="20"/>
          <w:szCs w:val="20"/>
        </w:rPr>
        <w:t>Ph. No. 08006553470</w:t>
      </w:r>
    </w:p>
    <w:p w:rsidR="00F32E88" w:rsidRPr="003F2F34" w:rsidRDefault="00F32E88" w:rsidP="00F32E88">
      <w:pPr>
        <w:tabs>
          <w:tab w:val="left" w:pos="2880"/>
        </w:tabs>
        <w:spacing w:after="120" w:line="0" w:lineRule="atLeast"/>
        <w:rPr>
          <w:rFonts w:ascii="Arial Narrow" w:eastAsia="Arial Narrow" w:hAnsi="Arial Narrow"/>
          <w:sz w:val="20"/>
          <w:szCs w:val="20"/>
        </w:rPr>
      </w:pPr>
      <w:r w:rsidRPr="003F2F34">
        <w:rPr>
          <w:rFonts w:ascii="Arial Narrow" w:eastAsia="Arial Narrow" w:hAnsi="Arial Narrow"/>
          <w:sz w:val="20"/>
          <w:szCs w:val="20"/>
        </w:rPr>
        <w:t xml:space="preserve">Email: </w:t>
      </w:r>
      <w:hyperlink r:id="rId8" w:history="1">
        <w:r w:rsidRPr="005200EA">
          <w:rPr>
            <w:rStyle w:val="Hyperlink"/>
            <w:rFonts w:ascii="Arial Narrow" w:eastAsia="Arial Narrow" w:hAnsi="Arial Narrow"/>
            <w:sz w:val="20"/>
            <w:szCs w:val="20"/>
          </w:rPr>
          <w:t>info@weldonbiotech.com  mfg@weldonbiotech.com</w:t>
        </w:r>
      </w:hyperlink>
      <w:r w:rsidRPr="003F2F34">
        <w:rPr>
          <w:rFonts w:ascii="Arial Narrow" w:eastAsia="Arial Narrow" w:hAnsi="Arial Narrow"/>
          <w:sz w:val="20"/>
          <w:szCs w:val="20"/>
        </w:rPr>
        <w:t>,</w:t>
      </w:r>
    </w:p>
    <w:p w:rsidR="00F32E88" w:rsidRDefault="00F32E88" w:rsidP="00F32E88">
      <w:pPr>
        <w:pStyle w:val="BodyText"/>
        <w:spacing w:before="18" w:line="276" w:lineRule="auto"/>
        <w:ind w:left="0"/>
        <w:rPr>
          <w:rFonts w:ascii="Arial Narrow" w:hAnsi="Arial Narrow"/>
          <w:sz w:val="20"/>
          <w:szCs w:val="20"/>
        </w:rPr>
      </w:pPr>
      <w:r>
        <w:rPr>
          <w:rFonts w:ascii="Arial Narrow" w:eastAsia="Arial Narrow" w:hAnsi="Arial Narrow"/>
          <w:noProof/>
          <w:sz w:val="20"/>
          <w:szCs w:val="20"/>
        </w:rPr>
        <w:drawing>
          <wp:anchor distT="0" distB="0" distL="114300" distR="114300" simplePos="0" relativeHeight="251660288" behindDoc="1" locked="0" layoutInCell="0" allowOverlap="1">
            <wp:simplePos x="0" y="0"/>
            <wp:positionH relativeFrom="column">
              <wp:posOffset>174397</wp:posOffset>
            </wp:positionH>
            <wp:positionV relativeFrom="paragraph">
              <wp:posOffset>429944</wp:posOffset>
            </wp:positionV>
            <wp:extent cx="1446171" cy="232913"/>
            <wp:effectExtent l="19050" t="0" r="1629"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1446171" cy="232913"/>
                    </a:xfrm>
                    <a:prstGeom prst="rect">
                      <a:avLst/>
                    </a:prstGeom>
                    <a:noFill/>
                  </pic:spPr>
                </pic:pic>
              </a:graphicData>
            </a:graphic>
          </wp:anchor>
        </w:drawing>
      </w:r>
      <w:r>
        <w:rPr>
          <w:rFonts w:ascii="Arial Narrow" w:eastAsia="Arial Narrow" w:hAnsi="Arial Narrow"/>
          <w:sz w:val="20"/>
          <w:szCs w:val="20"/>
        </w:rPr>
        <w:t>Website: www.weldonbiotech.com</w:t>
      </w:r>
    </w:p>
    <w:p w:rsidR="00F32E88" w:rsidRDefault="00F32E88" w:rsidP="00F32E88">
      <w:pPr>
        <w:pStyle w:val="BodyText"/>
        <w:spacing w:before="18" w:line="276" w:lineRule="auto"/>
        <w:ind w:left="0"/>
        <w:rPr>
          <w:rFonts w:ascii="Arial Narrow" w:hAnsi="Arial Narrow"/>
          <w:sz w:val="20"/>
          <w:szCs w:val="20"/>
        </w:rPr>
      </w:pPr>
    </w:p>
    <w:p w:rsidR="00F32E88" w:rsidRDefault="00F32E88" w:rsidP="00F32E88">
      <w:pPr>
        <w:pStyle w:val="BodyText"/>
        <w:spacing w:before="18" w:line="276" w:lineRule="auto"/>
        <w:ind w:left="0"/>
        <w:rPr>
          <w:rFonts w:ascii="Arial Narrow" w:hAnsi="Arial Narrow"/>
          <w:sz w:val="20"/>
          <w:szCs w:val="20"/>
        </w:rPr>
      </w:pPr>
    </w:p>
    <w:p w:rsidR="00F32E88" w:rsidRDefault="00F32E88" w:rsidP="00F32E88">
      <w:pPr>
        <w:pStyle w:val="BodyText"/>
        <w:spacing w:before="18" w:line="276" w:lineRule="auto"/>
        <w:ind w:left="0"/>
        <w:rPr>
          <w:rFonts w:ascii="Arial Narrow" w:hAnsi="Arial Narrow"/>
          <w:sz w:val="20"/>
          <w:szCs w:val="20"/>
        </w:rPr>
      </w:pPr>
    </w:p>
    <w:p w:rsidR="00DF66A1" w:rsidRDefault="00DF66A1" w:rsidP="00DF66A1">
      <w:pPr>
        <w:rPr>
          <w:rFonts w:ascii="Arial Narrow" w:hAnsi="Arial Narrow"/>
          <w:sz w:val="20"/>
          <w:szCs w:val="20"/>
          <w:lang w:val="en-GB"/>
        </w:rPr>
      </w:pPr>
    </w:p>
    <w:p w:rsidR="00DF66A1" w:rsidRPr="00DF66A1" w:rsidRDefault="00DF66A1" w:rsidP="00DF66A1">
      <w:pPr>
        <w:rPr>
          <w:rFonts w:ascii="Arial Narrow" w:hAnsi="Arial Narrow"/>
          <w:b/>
          <w:bCs/>
          <w:iCs/>
          <w:sz w:val="20"/>
          <w:szCs w:val="20"/>
          <w:lang w:val="en-GB"/>
        </w:rPr>
      </w:pPr>
      <w:r w:rsidRPr="00DF66A1">
        <w:rPr>
          <w:rFonts w:ascii="Arial Narrow" w:hAnsi="Arial Narrow"/>
          <w:b/>
          <w:sz w:val="20"/>
          <w:szCs w:val="20"/>
          <w:lang w:val="en-GB"/>
        </w:rPr>
        <w:t xml:space="preserve"> </w:t>
      </w:r>
    </w:p>
    <w:p w:rsidR="00DF66A1" w:rsidRDefault="00DF66A1"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Default="009F5324" w:rsidP="00DF66A1">
      <w:pPr>
        <w:rPr>
          <w:rFonts w:ascii="Arial Narrow" w:hAnsi="Arial Narrow"/>
          <w:sz w:val="20"/>
          <w:szCs w:val="20"/>
          <w:lang w:val="en-GB"/>
        </w:rPr>
      </w:pPr>
    </w:p>
    <w:p w:rsidR="009F5324" w:rsidRPr="00DF66A1" w:rsidRDefault="009F5324" w:rsidP="00DF66A1">
      <w:pPr>
        <w:rPr>
          <w:rFonts w:ascii="Arial Narrow" w:hAnsi="Arial Narrow"/>
          <w:sz w:val="20"/>
          <w:szCs w:val="20"/>
          <w:lang w:val="en-GB"/>
        </w:rPr>
      </w:pPr>
    </w:p>
    <w:p w:rsidR="00DF66A1" w:rsidRDefault="00DF66A1" w:rsidP="00DF66A1">
      <w:pPr>
        <w:rPr>
          <w:rFonts w:ascii="Arial Narrow" w:hAnsi="Arial Narrow"/>
          <w:sz w:val="20"/>
          <w:szCs w:val="20"/>
        </w:rPr>
      </w:pPr>
    </w:p>
    <w:p w:rsidR="00DF66A1" w:rsidRPr="00DF66A1" w:rsidRDefault="00DF66A1" w:rsidP="00DF66A1">
      <w:pPr>
        <w:rPr>
          <w:rFonts w:ascii="Arial Narrow" w:hAnsi="Arial Narrow"/>
          <w:b/>
          <w:bCs/>
          <w:iCs/>
          <w:sz w:val="20"/>
          <w:szCs w:val="20"/>
          <w:lang w:val="en-GB"/>
        </w:rPr>
      </w:pPr>
    </w:p>
    <w:p w:rsidR="001248CB" w:rsidRPr="00C83F08" w:rsidRDefault="001248CB" w:rsidP="001248CB">
      <w:pPr>
        <w:rPr>
          <w:rFonts w:ascii="Arial Narrow" w:hAnsi="Arial Narrow"/>
          <w:bCs/>
          <w:iCs/>
          <w:sz w:val="20"/>
          <w:szCs w:val="20"/>
          <w:lang w:val="en-GB"/>
        </w:rPr>
      </w:pPr>
    </w:p>
    <w:sectPr w:rsidR="001248CB" w:rsidRPr="00C83F08" w:rsidSect="00F32E88">
      <w:type w:val="continuous"/>
      <w:pgSz w:w="12240" w:h="15840"/>
      <w:pgMar w:top="630" w:right="1440" w:bottom="1170" w:left="117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altName w:val="Verdana"/>
    <w:panose1 w:val="020B0604030504040204"/>
    <w:charset w:val="00"/>
    <w:family w:val="swiss"/>
    <w:pitch w:val="variable"/>
    <w:sig w:usb0="20000287" w:usb1="00000000"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169122A"/>
    <w:multiLevelType w:val="hybridMultilevel"/>
    <w:tmpl w:val="EE4CA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6A7E1C"/>
    <w:multiLevelType w:val="multilevel"/>
    <w:tmpl w:val="0A1065E2"/>
    <w:lvl w:ilvl="0">
      <w:start w:val="1"/>
      <w:numFmt w:val="decimal"/>
      <w:lvlText w:val="%1."/>
      <w:lvlJc w:val="left"/>
      <w:pPr>
        <w:ind w:left="720" w:hanging="360"/>
      </w:p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33311A53"/>
    <w:multiLevelType w:val="hybridMultilevel"/>
    <w:tmpl w:val="605AD2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F16245"/>
    <w:multiLevelType w:val="multilevel"/>
    <w:tmpl w:val="566833E4"/>
    <w:lvl w:ilvl="0">
      <w:start w:val="1"/>
      <w:numFmt w:val="decimal"/>
      <w:pStyle w:val="Heading1"/>
      <w:lvlText w:val="%1."/>
      <w:lvlJc w:val="left"/>
      <w:pPr>
        <w:ind w:left="720" w:hanging="360"/>
      </w:pPr>
      <w:rPr>
        <w:rFonts w:ascii="Arial Narrow" w:hAnsi="Arial Narrow" w:hint="default"/>
        <w:b/>
        <w:i/>
        <w:sz w:val="20"/>
      </w:rPr>
    </w:lvl>
    <w:lvl w:ilvl="1">
      <w:start w:val="2"/>
      <w:numFmt w:val="decimal"/>
      <w:isLgl/>
      <w:lvlText w:val="%1.%2."/>
      <w:lvlJc w:val="left"/>
      <w:pPr>
        <w:ind w:left="1070" w:hanging="360"/>
      </w:pPr>
      <w:rPr>
        <w:rFonts w:ascii="Myriad Pro" w:hAnsi="Myriad Pro"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4E5D1B2A"/>
    <w:multiLevelType w:val="hybridMultilevel"/>
    <w:tmpl w:val="605AD27C"/>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21CF4"/>
    <w:multiLevelType w:val="hybridMultilevel"/>
    <w:tmpl w:val="034C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2E2BA1"/>
    <w:multiLevelType w:val="hybridMultilevel"/>
    <w:tmpl w:val="F1B68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1"/>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FF7DC9"/>
    <w:rsid w:val="000712E7"/>
    <w:rsid w:val="000B1A1B"/>
    <w:rsid w:val="001248CB"/>
    <w:rsid w:val="001A16A9"/>
    <w:rsid w:val="001A3ADC"/>
    <w:rsid w:val="002437C0"/>
    <w:rsid w:val="005167DC"/>
    <w:rsid w:val="005240FF"/>
    <w:rsid w:val="008215B5"/>
    <w:rsid w:val="008E2D26"/>
    <w:rsid w:val="00903002"/>
    <w:rsid w:val="009038D9"/>
    <w:rsid w:val="009F5324"/>
    <w:rsid w:val="00A20B24"/>
    <w:rsid w:val="00AA1130"/>
    <w:rsid w:val="00B2027A"/>
    <w:rsid w:val="00C83F08"/>
    <w:rsid w:val="00DC4D7B"/>
    <w:rsid w:val="00DF66A1"/>
    <w:rsid w:val="00F32E88"/>
    <w:rsid w:val="00FC62F6"/>
    <w:rsid w:val="00FF7D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A1B"/>
  </w:style>
  <w:style w:type="paragraph" w:styleId="Heading1">
    <w:name w:val="heading 1"/>
    <w:aliases w:val="инстр заголовок Eng"/>
    <w:next w:val="Normal"/>
    <w:link w:val="Heading1Char"/>
    <w:qFormat/>
    <w:rsid w:val="00FF7DC9"/>
    <w:pPr>
      <w:keepNext/>
      <w:numPr>
        <w:numId w:val="1"/>
      </w:numPr>
      <w:spacing w:after="0" w:line="240" w:lineRule="auto"/>
      <w:jc w:val="center"/>
      <w:outlineLvl w:val="0"/>
    </w:pPr>
    <w:rPr>
      <w:rFonts w:ascii="Arial Narrow" w:eastAsia="Times New Roman" w:hAnsi="Arial Narrow" w:cs="Arial Narrow"/>
      <w:b/>
      <w:bCs/>
      <w:i/>
      <w:iCs/>
      <w:color w:val="000000"/>
      <w:sz w:val="20"/>
      <w:szCs w:val="20"/>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DC9"/>
    <w:rPr>
      <w:rFonts w:ascii="Tahoma" w:hAnsi="Tahoma" w:cs="Tahoma"/>
      <w:sz w:val="16"/>
      <w:szCs w:val="16"/>
    </w:rPr>
  </w:style>
  <w:style w:type="character" w:customStyle="1" w:styleId="Heading1Char">
    <w:name w:val="Heading 1 Char"/>
    <w:aliases w:val="инстр заголовок Eng Char"/>
    <w:basedOn w:val="DefaultParagraphFont"/>
    <w:link w:val="Heading1"/>
    <w:rsid w:val="00FF7DC9"/>
    <w:rPr>
      <w:rFonts w:ascii="Arial Narrow" w:eastAsia="Times New Roman" w:hAnsi="Arial Narrow" w:cs="Arial Narrow"/>
      <w:b/>
      <w:bCs/>
      <w:i/>
      <w:iCs/>
      <w:color w:val="000000"/>
      <w:sz w:val="20"/>
      <w:szCs w:val="20"/>
      <w:lang w:eastAsia="ru-RU"/>
    </w:rPr>
  </w:style>
  <w:style w:type="paragraph" w:styleId="ListParagraph">
    <w:name w:val="List Paragraph"/>
    <w:basedOn w:val="Normal"/>
    <w:uiPriority w:val="34"/>
    <w:qFormat/>
    <w:rsid w:val="00FF7DC9"/>
    <w:pPr>
      <w:ind w:left="720"/>
      <w:contextualSpacing/>
    </w:pPr>
  </w:style>
  <w:style w:type="paragraph" w:customStyle="1" w:styleId="a">
    <w:name w:val="текст инстр"/>
    <w:basedOn w:val="Normal"/>
    <w:link w:val="a0"/>
    <w:qFormat/>
    <w:rsid w:val="001248CB"/>
    <w:pPr>
      <w:spacing w:after="0" w:line="240" w:lineRule="auto"/>
      <w:ind w:firstLine="720"/>
      <w:jc w:val="both"/>
    </w:pPr>
    <w:rPr>
      <w:rFonts w:ascii="Arial Narrow" w:eastAsia="Times New Roman" w:hAnsi="Arial Narrow" w:cs="Arial Narrow"/>
      <w:color w:val="000000"/>
      <w:sz w:val="20"/>
      <w:szCs w:val="18"/>
      <w:lang w:val="en-GB" w:eastAsia="en-GB"/>
    </w:rPr>
  </w:style>
  <w:style w:type="character" w:customStyle="1" w:styleId="a0">
    <w:name w:val="текст инстр Знак"/>
    <w:basedOn w:val="DefaultParagraphFont"/>
    <w:link w:val="a"/>
    <w:rsid w:val="001248CB"/>
    <w:rPr>
      <w:rFonts w:ascii="Arial Narrow" w:eastAsia="Times New Roman" w:hAnsi="Arial Narrow" w:cs="Arial Narrow"/>
      <w:color w:val="000000"/>
      <w:sz w:val="20"/>
      <w:szCs w:val="18"/>
      <w:lang w:val="en-GB" w:eastAsia="en-GB"/>
    </w:rPr>
  </w:style>
  <w:style w:type="table" w:styleId="TableGrid">
    <w:name w:val="Table Grid"/>
    <w:basedOn w:val="TableNormal"/>
    <w:uiPriority w:val="59"/>
    <w:rsid w:val="005240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A16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6A9"/>
  </w:style>
  <w:style w:type="paragraph" w:styleId="BodyText">
    <w:name w:val="Body Text"/>
    <w:basedOn w:val="Normal"/>
    <w:link w:val="BodyTextChar"/>
    <w:uiPriority w:val="1"/>
    <w:qFormat/>
    <w:rsid w:val="00F32E88"/>
    <w:pPr>
      <w:widowControl w:val="0"/>
      <w:spacing w:after="0" w:line="240" w:lineRule="auto"/>
      <w:ind w:left="20"/>
    </w:pPr>
    <w:rPr>
      <w:rFonts w:ascii="Verdana" w:eastAsia="Verdana" w:hAnsi="Verdana"/>
      <w:sz w:val="16"/>
      <w:szCs w:val="16"/>
    </w:rPr>
  </w:style>
  <w:style w:type="character" w:customStyle="1" w:styleId="BodyTextChar">
    <w:name w:val="Body Text Char"/>
    <w:basedOn w:val="DefaultParagraphFont"/>
    <w:link w:val="BodyText"/>
    <w:uiPriority w:val="1"/>
    <w:rsid w:val="00F32E88"/>
    <w:rPr>
      <w:rFonts w:ascii="Verdana" w:eastAsia="Verdana" w:hAnsi="Verdana"/>
      <w:sz w:val="16"/>
      <w:szCs w:val="16"/>
    </w:rPr>
  </w:style>
  <w:style w:type="character" w:styleId="Hyperlink">
    <w:name w:val="Hyperlink"/>
    <w:basedOn w:val="DefaultParagraphFont"/>
    <w:uiPriority w:val="99"/>
    <w:unhideWhenUsed/>
    <w:rsid w:val="00F32E8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weldonbiotech.com%20%20mfg@weldonbiotech.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QualityPc\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FT3</a:t>
            </a:r>
          </a:p>
        </c:rich>
      </c:tx>
      <c:layout>
        <c:manualLayout>
          <c:xMode val="edge"/>
          <c:yMode val="edge"/>
          <c:x val="0.43250775471247932"/>
          <c:y val="0"/>
        </c:manualLayout>
      </c:layout>
    </c:title>
    <c:plotArea>
      <c:layout>
        <c:manualLayout>
          <c:layoutTarget val="inner"/>
          <c:xMode val="edge"/>
          <c:yMode val="edge"/>
          <c:x val="0.20829530924019118"/>
          <c:y val="9.2561335194646391E-2"/>
          <c:w val="0.72864212486259738"/>
          <c:h val="0.75195917769162113"/>
        </c:manualLayout>
      </c:layout>
      <c:scatterChart>
        <c:scatterStyle val="smoothMarker"/>
        <c:ser>
          <c:idx val="0"/>
          <c:order val="0"/>
          <c:marker>
            <c:symbol val="none"/>
          </c:marker>
          <c:xVal>
            <c:numRef>
              <c:f>Sheet5!$A$1:$A$6</c:f>
              <c:numCache>
                <c:formatCode>General</c:formatCode>
                <c:ptCount val="6"/>
                <c:pt idx="0">
                  <c:v>0</c:v>
                </c:pt>
                <c:pt idx="1">
                  <c:v>2.5</c:v>
                </c:pt>
                <c:pt idx="2">
                  <c:v>5</c:v>
                </c:pt>
                <c:pt idx="3">
                  <c:v>10</c:v>
                </c:pt>
                <c:pt idx="4">
                  <c:v>20</c:v>
                </c:pt>
                <c:pt idx="5">
                  <c:v>40</c:v>
                </c:pt>
              </c:numCache>
            </c:numRef>
          </c:xVal>
          <c:yVal>
            <c:numRef>
              <c:f>Sheet5!$B$1:$B$6</c:f>
              <c:numCache>
                <c:formatCode>General</c:formatCode>
                <c:ptCount val="6"/>
                <c:pt idx="0">
                  <c:v>2451</c:v>
                </c:pt>
                <c:pt idx="1">
                  <c:v>2017</c:v>
                </c:pt>
                <c:pt idx="2">
                  <c:v>1535</c:v>
                </c:pt>
                <c:pt idx="3">
                  <c:v>1125</c:v>
                </c:pt>
                <c:pt idx="4">
                  <c:v>775</c:v>
                </c:pt>
                <c:pt idx="5">
                  <c:v>414</c:v>
                </c:pt>
              </c:numCache>
            </c:numRef>
          </c:yVal>
          <c:smooth val="1"/>
        </c:ser>
        <c:axId val="108096896"/>
        <c:axId val="108295680"/>
      </c:scatterChart>
      <c:valAx>
        <c:axId val="108096896"/>
        <c:scaling>
          <c:orientation val="minMax"/>
        </c:scaling>
        <c:axPos val="b"/>
        <c:title>
          <c:tx>
            <c:rich>
              <a:bodyPr/>
              <a:lstStyle/>
              <a:p>
                <a:pPr>
                  <a:defRPr/>
                </a:pPr>
                <a:r>
                  <a:rPr lang="en-US"/>
                  <a:t>Conc.</a:t>
                </a:r>
                <a:r>
                  <a:rPr lang="en-US" baseline="0"/>
                  <a:t> pmol/l</a:t>
                </a:r>
                <a:endParaRPr lang="en-US"/>
              </a:p>
            </c:rich>
          </c:tx>
          <c:layout>
            <c:manualLayout>
              <c:xMode val="edge"/>
              <c:yMode val="edge"/>
              <c:x val="0.3398477854844954"/>
              <c:y val="0.9133615601595263"/>
            </c:manualLayout>
          </c:layout>
        </c:title>
        <c:numFmt formatCode="General" sourceLinked="1"/>
        <c:majorTickMark val="none"/>
        <c:tickLblPos val="nextTo"/>
        <c:crossAx val="108295680"/>
        <c:crosses val="autoZero"/>
        <c:crossBetween val="midCat"/>
      </c:valAx>
      <c:valAx>
        <c:axId val="108295680"/>
        <c:scaling>
          <c:orientation val="minMax"/>
        </c:scaling>
        <c:axPos val="l"/>
        <c:majorGridlines/>
        <c:title>
          <c:tx>
            <c:rich>
              <a:bodyPr/>
              <a:lstStyle/>
              <a:p>
                <a:pPr>
                  <a:defRPr/>
                </a:pPr>
                <a:r>
                  <a:rPr lang="en-US"/>
                  <a:t>Abs</a:t>
                </a:r>
                <a:r>
                  <a:rPr lang="en-US" baseline="0"/>
                  <a:t> 450 nm</a:t>
                </a:r>
                <a:endParaRPr lang="en-US"/>
              </a:p>
            </c:rich>
          </c:tx>
          <c:layout>
            <c:manualLayout>
              <c:xMode val="edge"/>
              <c:yMode val="edge"/>
              <c:x val="2.8490028490028487E-2"/>
              <c:y val="0.22183386536142441"/>
            </c:manualLayout>
          </c:layout>
        </c:title>
        <c:numFmt formatCode="General" sourceLinked="1"/>
        <c:majorTickMark val="none"/>
        <c:tickLblPos val="nextTo"/>
        <c:txPr>
          <a:bodyPr/>
          <a:lstStyle/>
          <a:p>
            <a:pPr>
              <a:defRPr sz="700"/>
            </a:pPr>
            <a:endParaRPr lang="en-US"/>
          </a:p>
        </c:txPr>
        <c:crossAx val="108096896"/>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4</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Weldone</Company>
  <LinksUpToDate>false</LinksUpToDate>
  <CharactersWithSpaces>11046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dc:description/>
  <cp:lastModifiedBy>Quality</cp:lastModifiedBy>
  <cp:revision>7</cp:revision>
  <dcterms:created xsi:type="dcterms:W3CDTF">2018-04-30T06:02:00Z</dcterms:created>
  <dcterms:modified xsi:type="dcterms:W3CDTF">2018-04-30T10:05:00Z</dcterms:modified>
</cp:coreProperties>
</file>